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3E" w:rsidRPr="008D0FC0" w:rsidRDefault="00871889" w:rsidP="008D0FC0">
      <w:pPr>
        <w:spacing w:line="276" w:lineRule="auto"/>
        <w:jc w:val="center"/>
        <w:rPr>
          <w:rFonts w:ascii="Arial" w:hAnsi="Arial" w:cs="Arial"/>
        </w:rPr>
      </w:pPr>
      <w:r w:rsidRPr="008D0FC0">
        <w:rPr>
          <w:rFonts w:ascii="Arial" w:hAnsi="Arial" w:cs="Arial"/>
          <w:noProof/>
        </w:rPr>
        <w:drawing>
          <wp:inline distT="0" distB="0" distL="0" distR="0" wp14:anchorId="592CA837" wp14:editId="213E18DA">
            <wp:extent cx="790575" cy="765713"/>
            <wp:effectExtent l="0" t="0" r="0" b="0"/>
            <wp:docPr id="1" name="Picture 1" descr="Image result for gerb şə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b şək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98" cy="787334"/>
                    </a:xfrm>
                    <a:prstGeom prst="rect">
                      <a:avLst/>
                    </a:prstGeom>
                    <a:noFill/>
                    <a:ln>
                      <a:noFill/>
                    </a:ln>
                  </pic:spPr>
                </pic:pic>
              </a:graphicData>
            </a:graphic>
          </wp:inline>
        </w:drawing>
      </w:r>
    </w:p>
    <w:p w:rsidR="00871889" w:rsidRPr="006A2BB0" w:rsidRDefault="003D06B1" w:rsidP="003D06B1">
      <w:pPr>
        <w:spacing w:after="0" w:line="276" w:lineRule="auto"/>
        <w:ind w:firstLine="720"/>
        <w:rPr>
          <w:rFonts w:ascii="Arial" w:hAnsi="Arial" w:cs="Arial"/>
          <w:b/>
          <w:sz w:val="20"/>
          <w:szCs w:val="20"/>
        </w:rPr>
      </w:pPr>
      <w:r>
        <w:rPr>
          <w:rFonts w:ascii="Arial" w:hAnsi="Arial" w:cs="Arial"/>
          <w:b/>
          <w:sz w:val="20"/>
          <w:szCs w:val="20"/>
        </w:rPr>
        <w:t xml:space="preserve">                                                  </w:t>
      </w:r>
      <w:r w:rsidR="00871889" w:rsidRPr="006A2BB0">
        <w:rPr>
          <w:rFonts w:ascii="Arial" w:hAnsi="Arial" w:cs="Arial"/>
          <w:b/>
          <w:sz w:val="20"/>
          <w:szCs w:val="20"/>
        </w:rPr>
        <w:t>AZƏRBAYCAN RESPUBLİKASI</w:t>
      </w:r>
    </w:p>
    <w:p w:rsidR="008D2181" w:rsidRPr="005918E8" w:rsidRDefault="00D3769F" w:rsidP="008D0FC0">
      <w:pPr>
        <w:spacing w:line="276" w:lineRule="auto"/>
        <w:ind w:left="-426"/>
        <w:jc w:val="center"/>
        <w:rPr>
          <w:rFonts w:ascii="Arial" w:hAnsi="Arial" w:cs="Arial"/>
          <w:b/>
          <w:sz w:val="20"/>
          <w:szCs w:val="20"/>
        </w:rPr>
      </w:pPr>
      <w:r w:rsidRPr="005918E8">
        <w:rPr>
          <w:rFonts w:ascii="Arial" w:hAnsi="Arial" w:cs="Arial"/>
          <w:iCs/>
          <w:noProof/>
          <w:sz w:val="20"/>
          <w:szCs w:val="20"/>
        </w:rPr>
        <mc:AlternateContent>
          <mc:Choice Requires="wps">
            <w:drawing>
              <wp:anchor distT="0" distB="0" distL="114300" distR="114300" simplePos="0" relativeHeight="251661312" behindDoc="0" locked="0" layoutInCell="1" allowOverlap="1" wp14:anchorId="3EFFA6A1" wp14:editId="70A84421">
                <wp:simplePos x="0" y="0"/>
                <wp:positionH relativeFrom="margin">
                  <wp:align>center</wp:align>
                </wp:positionH>
                <wp:positionV relativeFrom="paragraph">
                  <wp:posOffset>351155</wp:posOffset>
                </wp:positionV>
                <wp:extent cx="6905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9056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E976B"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7.65pt" to="543.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" strokecolor="black [3200]" strokeweight=".5pt">
                <v:stroke joinstyle="miter"/>
                <w10:wrap anchorx="margin"/>
              </v:line>
            </w:pict>
          </mc:Fallback>
        </mc:AlternateContent>
      </w:r>
      <w:r w:rsidR="00871889" w:rsidRPr="005918E8">
        <w:rPr>
          <w:rFonts w:ascii="Arial" w:hAnsi="Arial" w:cs="Arial"/>
          <w:b/>
          <w:sz w:val="20"/>
          <w:szCs w:val="20"/>
        </w:rPr>
        <w:t>İQTİSADİ İSLAHATLARIN TƏHLİLİ VƏ KOMMUNİKASİYA MƏRKƏZİ</w:t>
      </w:r>
    </w:p>
    <w:p w:rsidR="000A55C1" w:rsidRDefault="000A55C1" w:rsidP="00B07EBF">
      <w:pPr>
        <w:spacing w:line="276" w:lineRule="auto"/>
        <w:rPr>
          <w:rFonts w:ascii="Arial" w:hAnsi="Arial" w:cs="Arial"/>
          <w:color w:val="5B9BD5" w:themeColor="accent1"/>
          <w:sz w:val="24"/>
          <w:szCs w:val="24"/>
        </w:rPr>
      </w:pPr>
    </w:p>
    <w:p w:rsidR="000179E2" w:rsidRDefault="00A56078" w:rsidP="009C412E">
      <w:pPr>
        <w:spacing w:line="276" w:lineRule="auto"/>
        <w:jc w:val="center"/>
        <w:rPr>
          <w:rFonts w:ascii="Arial" w:hAnsi="Arial" w:cs="Arial"/>
          <w:color w:val="5B9BD5" w:themeColor="accent1"/>
          <w:sz w:val="24"/>
          <w:szCs w:val="24"/>
        </w:rPr>
      </w:pPr>
      <w:r w:rsidRPr="00A56078">
        <w:rPr>
          <w:rFonts w:ascii="Arial" w:hAnsi="Arial" w:cs="Arial"/>
          <w:color w:val="5B9BD5" w:themeColor="accent1"/>
          <w:sz w:val="24"/>
          <w:szCs w:val="24"/>
        </w:rPr>
        <w:t>Press reliz</w:t>
      </w:r>
    </w:p>
    <w:p w:rsidR="00033134" w:rsidRDefault="00033134" w:rsidP="009C412E">
      <w:pPr>
        <w:spacing w:line="276" w:lineRule="auto"/>
        <w:jc w:val="center"/>
        <w:rPr>
          <w:rFonts w:ascii="Arial" w:hAnsi="Arial" w:cs="Arial"/>
          <w:color w:val="5B9BD5" w:themeColor="accent1"/>
          <w:sz w:val="24"/>
          <w:szCs w:val="24"/>
        </w:rPr>
      </w:pPr>
    </w:p>
    <w:p w:rsidR="00033134" w:rsidRDefault="00033134" w:rsidP="00033134">
      <w:pPr>
        <w:spacing w:after="0" w:line="240" w:lineRule="auto"/>
        <w:jc w:val="center"/>
        <w:rPr>
          <w:rFonts w:ascii="Arial" w:hAnsi="Arial" w:cs="Arial"/>
          <w:b/>
          <w:color w:val="000000" w:themeColor="text1"/>
          <w:sz w:val="24"/>
          <w:szCs w:val="28"/>
          <w:lang w:val="az-Latn-AZ"/>
        </w:rPr>
      </w:pPr>
      <w:r w:rsidRPr="00033134">
        <w:rPr>
          <w:rFonts w:ascii="Arial" w:hAnsi="Arial" w:cs="Arial"/>
          <w:b/>
          <w:color w:val="000000" w:themeColor="text1"/>
          <w:sz w:val="24"/>
          <w:szCs w:val="28"/>
          <w:lang w:val="az-Latn-AZ"/>
        </w:rPr>
        <w:t>Türk Birliyinin İqtisadi Əsasları</w:t>
      </w:r>
    </w:p>
    <w:p w:rsidR="00033134" w:rsidRDefault="00033134" w:rsidP="00033134">
      <w:pPr>
        <w:spacing w:after="0" w:line="240" w:lineRule="auto"/>
        <w:jc w:val="center"/>
        <w:rPr>
          <w:rFonts w:ascii="Arial" w:hAnsi="Arial" w:cs="Arial"/>
          <w:b/>
          <w:color w:val="000000" w:themeColor="text1"/>
          <w:sz w:val="24"/>
          <w:szCs w:val="28"/>
          <w:lang w:val="az-Latn-AZ"/>
        </w:rPr>
      </w:pPr>
    </w:p>
    <w:p w:rsidR="00033134" w:rsidRDefault="00033134" w:rsidP="00033134">
      <w:pPr>
        <w:spacing w:after="0" w:line="240" w:lineRule="auto"/>
        <w:jc w:val="right"/>
        <w:rPr>
          <w:rFonts w:ascii="Arial" w:hAnsi="Arial" w:cs="Arial"/>
          <w:i/>
          <w:color w:val="000000" w:themeColor="text1"/>
          <w:sz w:val="24"/>
          <w:szCs w:val="28"/>
          <w:lang w:val="az-Latn-AZ"/>
        </w:rPr>
      </w:pPr>
      <w:r w:rsidRPr="00033134">
        <w:rPr>
          <w:rFonts w:ascii="Arial" w:hAnsi="Arial" w:cs="Arial"/>
          <w:i/>
          <w:color w:val="000000" w:themeColor="text1"/>
          <w:sz w:val="24"/>
          <w:szCs w:val="28"/>
          <w:lang w:val="az-Latn-AZ"/>
        </w:rPr>
        <w:t xml:space="preserve">İqtisadi İslahatların Təhlili və Kommunikasiya </w:t>
      </w:r>
    </w:p>
    <w:p w:rsidR="00033134" w:rsidRDefault="00033134" w:rsidP="00033134">
      <w:pPr>
        <w:spacing w:after="0" w:line="240" w:lineRule="auto"/>
        <w:jc w:val="right"/>
        <w:rPr>
          <w:rFonts w:ascii="Arial" w:hAnsi="Arial" w:cs="Arial"/>
          <w:i/>
          <w:color w:val="000000" w:themeColor="text1"/>
          <w:sz w:val="24"/>
          <w:szCs w:val="28"/>
          <w:lang w:val="az-Latn-AZ"/>
        </w:rPr>
      </w:pPr>
      <w:r w:rsidRPr="00033134">
        <w:rPr>
          <w:rFonts w:ascii="Arial" w:hAnsi="Arial" w:cs="Arial"/>
          <w:i/>
          <w:color w:val="000000" w:themeColor="text1"/>
          <w:sz w:val="24"/>
          <w:szCs w:val="28"/>
          <w:lang w:val="az-Latn-AZ"/>
        </w:rPr>
        <w:t>Mərkəzinin eksperti Ayhan Satıcının şərhi</w:t>
      </w:r>
    </w:p>
    <w:p w:rsidR="00033134" w:rsidRPr="00033134" w:rsidRDefault="00033134" w:rsidP="00033134">
      <w:pPr>
        <w:spacing w:after="0" w:line="240" w:lineRule="auto"/>
        <w:jc w:val="right"/>
        <w:rPr>
          <w:rFonts w:ascii="Arial" w:hAnsi="Arial" w:cs="Arial"/>
          <w:i/>
          <w:color w:val="000000" w:themeColor="text1"/>
          <w:sz w:val="24"/>
          <w:szCs w:val="28"/>
          <w:lang w:val="az-Latn-AZ"/>
        </w:rPr>
      </w:pPr>
    </w:p>
    <w:p w:rsidR="00033134" w:rsidRPr="00033134" w:rsidRDefault="00033134" w:rsidP="00033134">
      <w:pPr>
        <w:spacing w:after="0" w:line="240" w:lineRule="auto"/>
        <w:jc w:val="both"/>
        <w:rPr>
          <w:rFonts w:ascii="Arial" w:hAnsi="Arial" w:cs="Arial"/>
          <w:b/>
          <w:color w:val="000000" w:themeColor="text1"/>
          <w:sz w:val="24"/>
          <w:szCs w:val="28"/>
          <w:lang w:val="az-Latn-AZ"/>
        </w:rPr>
      </w:pPr>
    </w:p>
    <w:p w:rsidR="00033134" w:rsidRPr="00033134" w:rsidRDefault="00033134" w:rsidP="00033134">
      <w:pPr>
        <w:spacing w:after="0" w:line="240" w:lineRule="auto"/>
        <w:ind w:firstLine="720"/>
        <w:jc w:val="both"/>
        <w:rPr>
          <w:rFonts w:ascii="Arial" w:hAnsi="Arial" w:cs="Arial"/>
          <w:b/>
          <w:i/>
          <w:color w:val="000000" w:themeColor="text1"/>
          <w:sz w:val="24"/>
          <w:szCs w:val="28"/>
          <w:lang w:val="az-Latn-AZ"/>
        </w:rPr>
      </w:pPr>
      <w:r w:rsidRPr="00033134">
        <w:rPr>
          <w:rFonts w:ascii="Arial" w:hAnsi="Arial" w:cs="Arial"/>
          <w:b/>
          <w:i/>
          <w:color w:val="000000" w:themeColor="text1"/>
          <w:sz w:val="24"/>
          <w:szCs w:val="28"/>
          <w:lang w:val="az-Latn-AZ"/>
        </w:rPr>
        <w:t>Türk Dövlətləri Təşkilatı</w:t>
      </w:r>
      <w:r w:rsidRPr="00033134">
        <w:rPr>
          <w:rFonts w:ascii="Arial" w:hAnsi="Arial" w:cs="Arial"/>
          <w:sz w:val="24"/>
          <w:szCs w:val="28"/>
          <w:lang w:val="az-Latn-AZ"/>
        </w:rPr>
        <w:t xml:space="preserve"> </w:t>
      </w:r>
    </w:p>
    <w:p w:rsidR="00033134" w:rsidRPr="00033134" w:rsidRDefault="00033134" w:rsidP="00033134">
      <w:pPr>
        <w:pStyle w:val="NormalWeb"/>
        <w:shd w:val="clear" w:color="auto" w:fill="FFFFFF"/>
        <w:spacing w:before="0" w:beforeAutospacing="0" w:after="0" w:afterAutospacing="0"/>
        <w:ind w:firstLine="720"/>
        <w:jc w:val="both"/>
        <w:rPr>
          <w:rFonts w:ascii="Arial" w:hAnsi="Arial" w:cs="Arial"/>
          <w:szCs w:val="28"/>
          <w:lang w:val="az-Latn-AZ"/>
        </w:rPr>
      </w:pPr>
      <w:r w:rsidRPr="00033134">
        <w:rPr>
          <w:rFonts w:ascii="Arial" w:hAnsi="Arial" w:cs="Arial"/>
          <w:szCs w:val="28"/>
          <w:lang w:val="az-Latn-AZ"/>
        </w:rPr>
        <w:t xml:space="preserve">Bu gün Türkiyənin </w:t>
      </w:r>
      <w:r w:rsidRPr="00033134">
        <w:rPr>
          <w:rFonts w:ascii="Arial" w:hAnsi="Arial" w:cs="Arial"/>
          <w:szCs w:val="28"/>
          <w:shd w:val="clear" w:color="auto" w:fill="FFFFFF"/>
          <w:lang w:val="az-Latn-AZ"/>
        </w:rPr>
        <w:t>İstanbul şəhərində Türkdilli Dövlətlərin Əməkdaşlıq Şurası (Türk Şurası) dövlət başçılarının VIII Zirvə Görüşü keçirilir.</w:t>
      </w:r>
      <w:r w:rsidRPr="00033134">
        <w:rPr>
          <w:rFonts w:ascii="Arial" w:hAnsi="Arial" w:cs="Arial"/>
          <w:szCs w:val="28"/>
          <w:lang w:val="az-Latn-AZ"/>
        </w:rPr>
        <w:t xml:space="preserve"> Bu möhtəbər tədbirdə Türkiyə Prezidenti Rəcəb Tayyib Ərdoğan, Azərbaycan Prezidenti İlham Əliyev, Qazaxıstan Prezidenti Kasım-Jomart Tokayev, Qırğızıstan Prezidenti Sadır Caparov, Özbəkistan Prezidenti Şavkat Mirziyoyev, Türkmənistan Prezidenti Qurbanqulu Berdiməmmədov, Macarıstanın Baş naziri Viktor Orban və təşkilatın Baş katibi Bağdad Amreyev iştirak edirlər.</w:t>
      </w:r>
    </w:p>
    <w:p w:rsidR="00033134" w:rsidRPr="00033134" w:rsidRDefault="00033134" w:rsidP="00033134">
      <w:pPr>
        <w:spacing w:after="0" w:line="240" w:lineRule="auto"/>
        <w:ind w:firstLine="720"/>
        <w:jc w:val="both"/>
        <w:rPr>
          <w:rFonts w:ascii="Arial" w:hAnsi="Arial" w:cs="Arial"/>
          <w:sz w:val="24"/>
          <w:szCs w:val="28"/>
          <w:lang w:val="az-Latn-AZ"/>
        </w:rPr>
      </w:pPr>
      <w:r w:rsidRPr="00033134">
        <w:rPr>
          <w:rFonts w:ascii="Arial" w:hAnsi="Arial" w:cs="Arial"/>
          <w:color w:val="000000" w:themeColor="text1"/>
          <w:sz w:val="24"/>
          <w:szCs w:val="28"/>
          <w:lang w:val="az-Latn-AZ"/>
        </w:rPr>
        <w:t>Qeyd edək ki, “</w:t>
      </w:r>
      <w:r w:rsidRPr="00033134">
        <w:rPr>
          <w:rFonts w:ascii="Arial" w:hAnsi="Arial" w:cs="Arial"/>
          <w:i/>
          <w:color w:val="000000" w:themeColor="text1"/>
          <w:sz w:val="24"/>
          <w:szCs w:val="28"/>
          <w:lang w:val="az-Latn-AZ"/>
        </w:rPr>
        <w:t>Türkiyə-Azərbaycan birliyi artıq bölgəsəl amildir. Bəlkə də nə vaxtsa qlobal amilə çevriləcək, ola bilər. Çünki indi bizim artıq başqa ölkələrlə də müttəfiqlik əlaqələrimiz formalaşmaqdadır. Bu, bəzilərini narahat edir</w:t>
      </w:r>
      <w:r w:rsidRPr="00033134">
        <w:rPr>
          <w:rFonts w:ascii="Arial" w:hAnsi="Arial" w:cs="Arial"/>
          <w:color w:val="000000" w:themeColor="text1"/>
          <w:sz w:val="24"/>
          <w:szCs w:val="28"/>
          <w:lang w:val="az-Latn-AZ"/>
        </w:rPr>
        <w:t xml:space="preserve">” – deyən Azərbaycan Prezident İlham Əliyev hələ bir müddət öncədən Türkdilli müstəqil dövlətlərin birliyinin inkişaf edərək </w:t>
      </w:r>
      <w:r w:rsidRPr="00033134">
        <w:rPr>
          <w:rFonts w:ascii="Arial" w:hAnsi="Arial" w:cs="Arial"/>
          <w:sz w:val="24"/>
          <w:szCs w:val="28"/>
          <w:lang w:val="az-Latn-AZ"/>
        </w:rPr>
        <w:t>regional gücə çevriləcəyini müjdəsini ver</w:t>
      </w:r>
      <w:r>
        <w:rPr>
          <w:rFonts w:ascii="Arial" w:hAnsi="Arial" w:cs="Arial"/>
          <w:sz w:val="24"/>
          <w:szCs w:val="28"/>
          <w:lang w:val="az-Latn-AZ"/>
        </w:rPr>
        <w:t>ib</w:t>
      </w:r>
      <w:r w:rsidRPr="00033134">
        <w:rPr>
          <w:rFonts w:ascii="Arial" w:hAnsi="Arial" w:cs="Arial"/>
          <w:sz w:val="24"/>
          <w:szCs w:val="28"/>
          <w:lang w:val="az-Latn-AZ"/>
        </w:rPr>
        <w:t xml:space="preserve">. </w:t>
      </w:r>
    </w:p>
    <w:p w:rsidR="00033134" w:rsidRPr="00033134" w:rsidRDefault="00033134" w:rsidP="00033134">
      <w:pPr>
        <w:pStyle w:val="NormalWeb"/>
        <w:shd w:val="clear" w:color="auto" w:fill="FFFFFF"/>
        <w:spacing w:before="0" w:beforeAutospacing="0" w:after="0" w:afterAutospacing="0"/>
        <w:ind w:firstLine="720"/>
        <w:jc w:val="both"/>
        <w:rPr>
          <w:rFonts w:ascii="Arial" w:hAnsi="Arial" w:cs="Arial"/>
          <w:szCs w:val="28"/>
          <w:lang w:val="az-Latn-AZ"/>
        </w:rPr>
      </w:pPr>
      <w:r w:rsidRPr="00033134">
        <w:rPr>
          <w:rFonts w:ascii="Arial" w:hAnsi="Arial" w:cs="Arial"/>
          <w:szCs w:val="28"/>
          <w:shd w:val="clear" w:color="auto" w:fill="FFFFFF"/>
          <w:lang w:val="az-Latn-AZ"/>
        </w:rPr>
        <w:t xml:space="preserve">İstanbul şəhərində </w:t>
      </w:r>
      <w:r w:rsidRPr="00033134">
        <w:rPr>
          <w:rFonts w:ascii="Arial" w:hAnsi="Arial" w:cs="Arial"/>
          <w:szCs w:val="28"/>
          <w:lang w:val="az-Latn-AZ"/>
        </w:rPr>
        <w:t xml:space="preserve">“Rəqəmsal əsrdə Yaşıl Texnologiyalar və Ağıllı Şəhərlər” mövzusunda keçirilən Zirvə Görüşündə türk dövlətləri başçıları gündəmin çox vacib məsələlərini müzakirə edərək, bu təşkilatın gələcəyi ilə bağlı bir sıra mühüm məsələlərlə bağlı qərarlar qəbul edəcəklər.  Belə ki, VIII Zirvə görüşündə təşkilatın adının Türk Dövlətləri Təşkilatı olaraq dəyişdirilməsi, Türk İnvestisiya Fondunun yaradılması, "Türk dünyası-2040" adlı proqramın qəbulu kimi mühüm məsələlər həllini tapacaqdır. </w:t>
      </w:r>
    </w:p>
    <w:p w:rsidR="00033134" w:rsidRPr="00033134" w:rsidRDefault="00033134" w:rsidP="00033134">
      <w:pPr>
        <w:spacing w:after="0" w:line="240" w:lineRule="auto"/>
        <w:ind w:firstLine="720"/>
        <w:jc w:val="both"/>
        <w:rPr>
          <w:rFonts w:ascii="Arial" w:hAnsi="Arial" w:cs="Arial"/>
          <w:color w:val="000000" w:themeColor="text1"/>
          <w:sz w:val="24"/>
          <w:szCs w:val="28"/>
          <w:lang w:val="az-Latn-AZ"/>
        </w:rPr>
      </w:pPr>
      <w:r w:rsidRPr="00033134">
        <w:rPr>
          <w:rFonts w:ascii="Arial" w:hAnsi="Arial" w:cs="Arial"/>
          <w:sz w:val="24"/>
          <w:szCs w:val="28"/>
          <w:lang w:val="az-Latn-AZ"/>
        </w:rPr>
        <w:t xml:space="preserve">Qeyd edək ki, Azərbaycan, Türkiyə, Qazaxıstan, Qırğızıstan, Özbəkistan və Türkmənistanı öz sıralarında birləşdirən Türk Dövlətləri Təşkilatına Macarıstanda müşahidəçi statusunda qatılmışdır. Bütün </w:t>
      </w:r>
      <w:r w:rsidRPr="00033134">
        <w:rPr>
          <w:rFonts w:ascii="Arial" w:hAnsi="Arial" w:cs="Arial"/>
          <w:color w:val="000000" w:themeColor="text1"/>
          <w:sz w:val="24"/>
          <w:szCs w:val="28"/>
          <w:lang w:val="az-Latn-AZ"/>
        </w:rPr>
        <w:t>bunları nəzərə alaraq o qənaətə gəlmək olar ki, Türk Dövlətləri Təşkilatının iqtisadi əsasları onun sosial və mədəni təməlləri ilə əlaqədədir.</w:t>
      </w:r>
    </w:p>
    <w:p w:rsidR="00033134" w:rsidRPr="00033134" w:rsidRDefault="00033134" w:rsidP="00033134">
      <w:pPr>
        <w:spacing w:after="0" w:line="240" w:lineRule="auto"/>
        <w:ind w:firstLine="720"/>
        <w:jc w:val="both"/>
        <w:rPr>
          <w:rFonts w:ascii="Arial" w:hAnsi="Arial" w:cs="Arial"/>
          <w:color w:val="000000" w:themeColor="text1"/>
          <w:sz w:val="24"/>
          <w:szCs w:val="28"/>
          <w:lang w:val="az-Latn-AZ"/>
        </w:rPr>
      </w:pPr>
      <w:r w:rsidRPr="00033134">
        <w:rPr>
          <w:rFonts w:ascii="Arial" w:hAnsi="Arial" w:cs="Arial"/>
          <w:color w:val="000000" w:themeColor="text1"/>
          <w:sz w:val="24"/>
          <w:szCs w:val="28"/>
          <w:lang w:val="az-Latn-AZ"/>
        </w:rPr>
        <w:t xml:space="preserve">İlk olaraq onu bildirək ki, Türk dilli xalqların dil ümumiliyi, tarixi-coğrafi məkan, </w:t>
      </w:r>
      <w:r w:rsidRPr="00033134">
        <w:rPr>
          <w:rFonts w:ascii="Arial" w:eastAsia="Times New Roman" w:hAnsi="Arial" w:cs="Arial"/>
          <w:color w:val="000000" w:themeColor="text1"/>
          <w:sz w:val="24"/>
          <w:szCs w:val="28"/>
          <w:lang w:val="az-Latn-AZ"/>
        </w:rPr>
        <w:t xml:space="preserve">əxlaq birliyi, el sənətlərinin ümumiliyi, geo-iqtisadi əlaqələrin varlığı kimi </w:t>
      </w:r>
      <w:r w:rsidRPr="00033134">
        <w:rPr>
          <w:rFonts w:ascii="Arial" w:hAnsi="Arial" w:cs="Arial"/>
          <w:color w:val="000000" w:themeColor="text1"/>
          <w:sz w:val="24"/>
          <w:szCs w:val="28"/>
          <w:lang w:val="az-Latn-AZ"/>
        </w:rPr>
        <w:t xml:space="preserve">zəruri edən amillər vardır. Bu zəruri amilləri milli genetik birlik, mental dәyәrlәr bazasında qloballaşma vә regionlaşma çağırışları daha da aktuallaşdırır. Buna misal olaraq Türk Dövlətləri Təşkilatını qeyd etmək məqsədəuyğundur. Türk dilli xalqların tərəfdaşlığı və əməkdaşlığı çərçivəsində sözügedən təşkilat regionda və dünyada sülhün, təhlükəsizliyin və stabilliyin təmin edilməsini hədəfləyir. </w:t>
      </w:r>
    </w:p>
    <w:p w:rsidR="00033134" w:rsidRPr="00033134" w:rsidRDefault="00033134" w:rsidP="00033134">
      <w:pPr>
        <w:spacing w:after="0" w:line="240" w:lineRule="auto"/>
        <w:jc w:val="both"/>
        <w:rPr>
          <w:rFonts w:ascii="Arial" w:hAnsi="Arial" w:cs="Arial"/>
          <w:color w:val="000000" w:themeColor="text1"/>
          <w:sz w:val="24"/>
          <w:szCs w:val="28"/>
          <w:lang w:val="az-Latn-AZ"/>
        </w:rPr>
      </w:pPr>
    </w:p>
    <w:p w:rsidR="00033134" w:rsidRPr="00033134" w:rsidRDefault="00033134" w:rsidP="00033134">
      <w:pPr>
        <w:spacing w:after="0" w:line="240" w:lineRule="auto"/>
        <w:ind w:firstLine="720"/>
        <w:jc w:val="both"/>
        <w:rPr>
          <w:rFonts w:ascii="Arial" w:hAnsi="Arial" w:cs="Arial"/>
          <w:b/>
          <w:i/>
          <w:color w:val="000000" w:themeColor="text1"/>
          <w:sz w:val="24"/>
          <w:szCs w:val="28"/>
          <w:lang w:val="az-Latn-AZ"/>
        </w:rPr>
      </w:pPr>
      <w:r w:rsidRPr="00033134">
        <w:rPr>
          <w:rFonts w:ascii="Arial" w:hAnsi="Arial" w:cs="Arial"/>
          <w:b/>
          <w:i/>
          <w:color w:val="000000" w:themeColor="text1"/>
          <w:sz w:val="24"/>
          <w:szCs w:val="28"/>
          <w:lang w:val="az-Latn-AZ"/>
        </w:rPr>
        <w:t>Türk Dövlətləri Təşkilatının geo-iqtisadi vəziyyəti</w:t>
      </w:r>
    </w:p>
    <w:p w:rsidR="00033134" w:rsidRPr="00033134" w:rsidRDefault="00033134" w:rsidP="00033134">
      <w:pPr>
        <w:spacing w:after="0" w:line="240" w:lineRule="auto"/>
        <w:ind w:firstLine="720"/>
        <w:jc w:val="both"/>
        <w:rPr>
          <w:rFonts w:ascii="Arial" w:hAnsi="Arial" w:cs="Arial"/>
          <w:b/>
          <w:color w:val="000000" w:themeColor="text1"/>
          <w:sz w:val="24"/>
          <w:szCs w:val="28"/>
          <w:lang w:val="az-Latn-AZ"/>
        </w:rPr>
      </w:pPr>
      <w:r w:rsidRPr="00033134">
        <w:rPr>
          <w:rFonts w:ascii="Arial" w:hAnsi="Arial" w:cs="Arial"/>
          <w:color w:val="000000" w:themeColor="text1"/>
          <w:sz w:val="24"/>
          <w:szCs w:val="28"/>
          <w:lang w:val="az-Latn-AZ"/>
        </w:rPr>
        <w:t xml:space="preserve">6 müstəqil Türk dövlətləri birlikdə 4.7 milyon kv. km ərazini əhatə edir. Müqaiysə üçün qeyd edək ki, Avropa Birliyi ölkələrinin ərazisi ümumilikdə 4 milyon kv. km-dır. Həmçinin, 6 </w:t>
      </w:r>
      <w:r w:rsidRPr="00033134">
        <w:rPr>
          <w:rFonts w:ascii="Arial" w:hAnsi="Arial" w:cs="Arial"/>
          <w:color w:val="000000" w:themeColor="text1"/>
          <w:sz w:val="24"/>
          <w:szCs w:val="28"/>
          <w:lang w:val="az-Latn-AZ"/>
        </w:rPr>
        <w:lastRenderedPageBreak/>
        <w:t xml:space="preserve">müstəqil Türk dövlətləri birlikdə ümumi dünya əhalisinin 2 faizindən çoxunu təşkil edir. Türk dilli xalqların iqtisadi göstəricilərinə, o cümlədən </w:t>
      </w:r>
      <w:r w:rsidRPr="00033134">
        <w:rPr>
          <w:rFonts w:ascii="Arial" w:hAnsi="Arial" w:cs="Arial"/>
          <w:b/>
          <w:color w:val="000000" w:themeColor="text1"/>
          <w:sz w:val="24"/>
          <w:szCs w:val="28"/>
          <w:lang w:val="az-Latn-AZ"/>
        </w:rPr>
        <w:t xml:space="preserve">ÜDM alıcılıq qabiliyyəti pariteti ilə hesablamalara nəzər yetirsək Türkdilli müstəqil dövlətlər birlikdə 3.4 trilyon dollardan daha çox statistik göstəriciyə sahibdir. Belə ki, dünya üzrə ÜDM alıcılıq qabiliyyəti pariteti 132,6 trilyon dollar ətrafındadır. Türk dünyası ölkələrinin payı bu nisbətdə 2,6% edir. </w:t>
      </w:r>
    </w:p>
    <w:p w:rsidR="00033134" w:rsidRPr="00033134" w:rsidRDefault="00033134" w:rsidP="00033134">
      <w:pPr>
        <w:spacing w:after="0" w:line="240" w:lineRule="auto"/>
        <w:ind w:firstLine="720"/>
        <w:jc w:val="both"/>
        <w:rPr>
          <w:rFonts w:ascii="Arial" w:hAnsi="Arial" w:cs="Arial"/>
          <w:b/>
          <w:color w:val="000000" w:themeColor="text1"/>
          <w:sz w:val="24"/>
          <w:szCs w:val="28"/>
          <w:lang w:val="az-Latn-AZ"/>
        </w:rPr>
      </w:pPr>
      <w:r w:rsidRPr="00033134">
        <w:rPr>
          <w:rFonts w:ascii="Arial" w:hAnsi="Arial" w:cs="Arial"/>
          <w:color w:val="000000" w:themeColor="text1"/>
          <w:sz w:val="24"/>
          <w:szCs w:val="28"/>
          <w:lang w:val="az-Latn-AZ"/>
        </w:rPr>
        <w:t xml:space="preserve">Türk dünyası ölkələrinin tarixi “İpək Yolu” üzərində yerləşməsi onların Şərq və Qərb arasında artmaqda olan ticarət dövriyyəsində önəmli rola malik olmağa şərait yaradır. Statistik göstəricilərə əsasən Çin və Avropa ölkələri arasındakı ticarət dövriyyəsi günlük 1 milyard ABŞ dollarının üzərindədir. Türk dünyası ölkələrinin bu mühüm ticarət yolu üzərində yerləşməsi Türk Dövlətləri Təşkilatının regionda iqtisadi gücə çevrilməsinə şərait yaradır. Belə ki, </w:t>
      </w:r>
      <w:r w:rsidRPr="00033134">
        <w:rPr>
          <w:rFonts w:ascii="Arial" w:hAnsi="Arial" w:cs="Arial"/>
          <w:b/>
          <w:color w:val="000000" w:themeColor="text1"/>
          <w:sz w:val="24"/>
          <w:szCs w:val="28"/>
          <w:lang w:val="az-Latn-AZ"/>
        </w:rPr>
        <w:t>Türk Dövlətləri Təşkilatına</w:t>
      </w:r>
      <w:r w:rsidRPr="00033134">
        <w:rPr>
          <w:rFonts w:ascii="Arial" w:hAnsi="Arial" w:cs="Arial"/>
          <w:color w:val="000000" w:themeColor="text1"/>
          <w:sz w:val="24"/>
          <w:szCs w:val="28"/>
          <w:lang w:val="az-Latn-AZ"/>
        </w:rPr>
        <w:t xml:space="preserve"> </w:t>
      </w:r>
      <w:r w:rsidRPr="00033134">
        <w:rPr>
          <w:rFonts w:ascii="Arial" w:hAnsi="Arial" w:cs="Arial"/>
          <w:b/>
          <w:color w:val="000000" w:themeColor="text1"/>
          <w:sz w:val="24"/>
          <w:szCs w:val="28"/>
          <w:lang w:val="az-Latn-AZ"/>
        </w:rPr>
        <w:t xml:space="preserve">üzv ölkələrin dünya iqtisadiyyatındakı ümumi ticarət dövriyyəsi 536 milyard ABŞ dolları təşkil edir və bu rəqəm 2019-cu ilin dünya üzrə mal ticarət dövriyyəsi (Merchandise Trade) ilə müqayisə etdikdə 2,8%-dan çoxdur. </w:t>
      </w:r>
    </w:p>
    <w:p w:rsidR="00033134" w:rsidRPr="00033134" w:rsidRDefault="00033134" w:rsidP="00033134">
      <w:pPr>
        <w:spacing w:after="0" w:line="240" w:lineRule="auto"/>
        <w:ind w:firstLine="720"/>
        <w:jc w:val="both"/>
        <w:rPr>
          <w:rFonts w:ascii="Arial" w:hAnsi="Arial" w:cs="Arial"/>
          <w:color w:val="000000" w:themeColor="text1"/>
          <w:sz w:val="24"/>
          <w:szCs w:val="28"/>
          <w:lang w:val="az-Latn-AZ"/>
        </w:rPr>
      </w:pPr>
      <w:r w:rsidRPr="00033134">
        <w:rPr>
          <w:rFonts w:ascii="Arial" w:hAnsi="Arial" w:cs="Arial"/>
          <w:color w:val="000000" w:themeColor="text1"/>
          <w:sz w:val="24"/>
          <w:szCs w:val="28"/>
          <w:lang w:val="az-Latn-AZ"/>
        </w:rPr>
        <w:t>Həmçinin, 6 müstəqil Türkdilli ölkələrin idxal üzrə mal ticarət dövriyyəsinin dünya üzrə nisbəti 2016-ci ildən ümumi 1,58%-dan 1,65%-ə qədər yüksələ bilmişdir. Bu rəqəm ixrac üzrə isə 2016-ci ildə 1.35% yaxud 234 milyard ABŞ dolları idisə, 2020-ci ildə 1,43% yaxud 252 milyard ABŞ dolları ol</w:t>
      </w:r>
      <w:r>
        <w:rPr>
          <w:rFonts w:ascii="Arial" w:hAnsi="Arial" w:cs="Arial"/>
          <w:color w:val="000000" w:themeColor="text1"/>
          <w:sz w:val="24"/>
          <w:szCs w:val="28"/>
          <w:lang w:val="az-Latn-AZ"/>
        </w:rPr>
        <w:t>ub</w:t>
      </w:r>
      <w:r w:rsidRPr="00033134">
        <w:rPr>
          <w:rFonts w:ascii="Arial" w:hAnsi="Arial" w:cs="Arial"/>
          <w:color w:val="000000" w:themeColor="text1"/>
          <w:sz w:val="24"/>
          <w:szCs w:val="28"/>
          <w:lang w:val="az-Latn-AZ"/>
        </w:rPr>
        <w:t>.</w:t>
      </w:r>
    </w:p>
    <w:p w:rsidR="00033134" w:rsidRPr="00033134" w:rsidRDefault="00033134" w:rsidP="00033134">
      <w:pPr>
        <w:spacing w:after="0" w:line="240" w:lineRule="auto"/>
        <w:ind w:firstLine="720"/>
        <w:jc w:val="both"/>
        <w:rPr>
          <w:rFonts w:ascii="Arial" w:hAnsi="Arial" w:cs="Arial"/>
          <w:color w:val="000000" w:themeColor="text1"/>
          <w:sz w:val="24"/>
          <w:szCs w:val="28"/>
          <w:lang w:val="az-Latn-AZ"/>
        </w:rPr>
      </w:pPr>
    </w:p>
    <w:p w:rsidR="00033134" w:rsidRPr="00033134" w:rsidRDefault="00033134" w:rsidP="00033134">
      <w:pPr>
        <w:spacing w:after="0" w:line="240" w:lineRule="auto"/>
        <w:ind w:firstLine="720"/>
        <w:jc w:val="both"/>
        <w:rPr>
          <w:rFonts w:ascii="Arial" w:hAnsi="Arial" w:cs="Arial"/>
          <w:b/>
          <w:i/>
          <w:color w:val="000000" w:themeColor="text1"/>
          <w:sz w:val="24"/>
          <w:szCs w:val="28"/>
          <w:lang w:val="az-Latn-AZ"/>
        </w:rPr>
      </w:pPr>
      <w:r w:rsidRPr="00033134">
        <w:rPr>
          <w:rFonts w:ascii="Arial" w:hAnsi="Arial" w:cs="Arial"/>
          <w:b/>
          <w:i/>
          <w:color w:val="000000" w:themeColor="text1"/>
          <w:sz w:val="24"/>
          <w:szCs w:val="28"/>
          <w:lang w:val="az-Latn-AZ"/>
        </w:rPr>
        <w:t>Türk Dövlətləri Təşkilatının təbii ehtiyatları</w:t>
      </w:r>
    </w:p>
    <w:p w:rsidR="00033134" w:rsidRPr="00033134" w:rsidRDefault="00033134" w:rsidP="00033134">
      <w:pPr>
        <w:spacing w:after="0" w:line="240" w:lineRule="auto"/>
        <w:ind w:firstLine="720"/>
        <w:jc w:val="both"/>
        <w:rPr>
          <w:rFonts w:ascii="Arial" w:hAnsi="Arial" w:cs="Arial"/>
          <w:color w:val="000000" w:themeColor="text1"/>
          <w:sz w:val="24"/>
          <w:szCs w:val="28"/>
          <w:lang w:val="az-Latn-AZ"/>
        </w:rPr>
      </w:pPr>
      <w:r w:rsidRPr="00033134">
        <w:rPr>
          <w:rFonts w:ascii="Arial" w:hAnsi="Arial" w:cs="Arial"/>
          <w:color w:val="000000" w:themeColor="text1"/>
          <w:sz w:val="24"/>
          <w:szCs w:val="28"/>
          <w:lang w:val="az-Latn-AZ"/>
        </w:rPr>
        <w:t>Türk Dövlətləri Təşkilatı ölkələri geo-iqtisadi əlaqələri və əlverişli coğrafi mövqeyi ilə yanaşı təbii ehtiyatların zənginliyi ilə də digər təşkilatlar və birliklərdən fərqlənir. Əsas neft yataqları, təbii qaz, kömür, dəmir filizi və bu kimi digər təbii ehtiyatlar ilə zəngin olan Türk Dövlətləri Təşkilatı ölkələri hər zaman enerji, nəqliyyat, logistika və s. bu kimi regional və qlobal layihələrin bir hissəsi olmuşdur.</w:t>
      </w:r>
      <w:r w:rsidRPr="00033134">
        <w:rPr>
          <w:rFonts w:ascii="Arial" w:hAnsi="Arial" w:cs="Arial"/>
          <w:sz w:val="24"/>
          <w:szCs w:val="28"/>
          <w:lang w:val="az-Latn-AZ"/>
        </w:rPr>
        <w:t xml:space="preserve"> </w:t>
      </w:r>
      <w:r w:rsidRPr="00033134">
        <w:rPr>
          <w:rFonts w:ascii="Arial" w:hAnsi="Arial" w:cs="Arial"/>
          <w:color w:val="000000" w:themeColor="text1"/>
          <w:sz w:val="24"/>
          <w:szCs w:val="28"/>
          <w:lang w:val="az-Latn-AZ"/>
        </w:rPr>
        <w:t xml:space="preserve">Türk dünyasının müstəqil ölkələrinin ümumilikdə neft ehtiyatı 35,8 milyard barel təşkil edir. Əlavə olaraq, Türk dünyasının müstəqil ölkələri arasında təbii qaz ehtiyatları ilə zəngin ölkələr Azərbaycan, Qazaxıstan, Türkmənistan və Özbəkistanı göstərmək mümkündür. Belə ki, 19,2 trilyon kub metr qaz ehtiyatına malik bu ölkələr ümumi dünya təbii qaz ehtiyatı ilə müqayisə etdikdə 10,2%-dan çoxdur. Son olaraq, Türk Dövlətləri Təşkilatının təbii ehtiyarlarının cədvəli aşağıdakı kimidir: </w:t>
      </w:r>
    </w:p>
    <w:p w:rsidR="00033134" w:rsidRPr="00033134" w:rsidRDefault="00033134" w:rsidP="00033134">
      <w:pPr>
        <w:spacing w:after="0" w:line="240" w:lineRule="auto"/>
        <w:ind w:firstLine="720"/>
        <w:jc w:val="both"/>
        <w:rPr>
          <w:rFonts w:ascii="Arial" w:hAnsi="Arial" w:cs="Arial"/>
          <w:color w:val="000000" w:themeColor="text1"/>
          <w:sz w:val="24"/>
          <w:szCs w:val="28"/>
          <w:lang w:val="az-Latn-AZ"/>
        </w:rPr>
      </w:pPr>
    </w:p>
    <w:tbl>
      <w:tblPr>
        <w:tblStyle w:val="TableGrid"/>
        <w:tblW w:w="9970" w:type="dxa"/>
        <w:tblLook w:val="04A0" w:firstRow="1" w:lastRow="0" w:firstColumn="1" w:lastColumn="0" w:noHBand="0" w:noVBand="1"/>
      </w:tblPr>
      <w:tblGrid>
        <w:gridCol w:w="1790"/>
        <w:gridCol w:w="8180"/>
      </w:tblGrid>
      <w:tr w:rsidR="00033134" w:rsidRPr="00033134" w:rsidTr="00425446">
        <w:trPr>
          <w:trHeight w:val="444"/>
        </w:trPr>
        <w:tc>
          <w:tcPr>
            <w:tcW w:w="9970" w:type="dxa"/>
            <w:gridSpan w:val="2"/>
          </w:tcPr>
          <w:p w:rsidR="00033134" w:rsidRPr="00033134" w:rsidRDefault="00033134" w:rsidP="00425446">
            <w:pPr>
              <w:jc w:val="center"/>
              <w:rPr>
                <w:rFonts w:ascii="Arial" w:hAnsi="Arial" w:cs="Arial"/>
                <w:b/>
                <w:sz w:val="24"/>
                <w:szCs w:val="28"/>
                <w:lang w:val="az-Latn-AZ"/>
              </w:rPr>
            </w:pPr>
            <w:r w:rsidRPr="00033134">
              <w:rPr>
                <w:rFonts w:ascii="Arial" w:hAnsi="Arial" w:cs="Arial"/>
                <w:b/>
                <w:sz w:val="24"/>
                <w:szCs w:val="28"/>
                <w:lang w:val="az-Latn-AZ"/>
              </w:rPr>
              <w:t>Türk Dövlətləri Təşkilatına üzv və müşahidəçi olan ölkələrinin sahib olduğu təbii ehtiyatlar</w:t>
            </w:r>
          </w:p>
        </w:tc>
      </w:tr>
      <w:tr w:rsidR="00033134" w:rsidRPr="00033134" w:rsidTr="00425446">
        <w:trPr>
          <w:trHeight w:val="444"/>
        </w:trPr>
        <w:tc>
          <w:tcPr>
            <w:tcW w:w="1780" w:type="dxa"/>
            <w:hideMark/>
          </w:tcPr>
          <w:p w:rsidR="00033134" w:rsidRPr="00033134" w:rsidRDefault="00033134" w:rsidP="00425446">
            <w:pPr>
              <w:jc w:val="both"/>
              <w:rPr>
                <w:rFonts w:ascii="Arial" w:hAnsi="Arial" w:cs="Arial"/>
                <w:b/>
                <w:bCs/>
                <w:sz w:val="24"/>
                <w:szCs w:val="28"/>
                <w:lang w:val="az-Latn-AZ"/>
              </w:rPr>
            </w:pPr>
            <w:r w:rsidRPr="00033134">
              <w:rPr>
                <w:rFonts w:ascii="Arial" w:hAnsi="Arial" w:cs="Arial"/>
                <w:b/>
                <w:bCs/>
                <w:sz w:val="24"/>
                <w:szCs w:val="28"/>
                <w:lang w:val="az-Latn-AZ"/>
              </w:rPr>
              <w:t xml:space="preserve">Azərbaycan </w:t>
            </w:r>
          </w:p>
        </w:tc>
        <w:tc>
          <w:tcPr>
            <w:tcW w:w="8190" w:type="dxa"/>
            <w:hideMark/>
          </w:tcPr>
          <w:p w:rsidR="00033134" w:rsidRPr="00033134" w:rsidRDefault="00033134" w:rsidP="00425446">
            <w:pPr>
              <w:jc w:val="both"/>
              <w:rPr>
                <w:rFonts w:ascii="Arial" w:hAnsi="Arial" w:cs="Arial"/>
                <w:sz w:val="24"/>
                <w:szCs w:val="28"/>
                <w:lang w:val="az-Latn-AZ"/>
              </w:rPr>
            </w:pPr>
            <w:r w:rsidRPr="00033134">
              <w:rPr>
                <w:rFonts w:ascii="Arial" w:hAnsi="Arial" w:cs="Arial"/>
                <w:sz w:val="24"/>
                <w:szCs w:val="28"/>
                <w:lang w:val="az-Latn-AZ"/>
              </w:rPr>
              <w:t>neft, təbii qaz, dəmir filizi, əlvan metallar, boksit</w:t>
            </w:r>
          </w:p>
        </w:tc>
      </w:tr>
      <w:tr w:rsidR="00033134" w:rsidRPr="00033134" w:rsidTr="00425446">
        <w:trPr>
          <w:trHeight w:val="665"/>
        </w:trPr>
        <w:tc>
          <w:tcPr>
            <w:tcW w:w="1780" w:type="dxa"/>
            <w:hideMark/>
          </w:tcPr>
          <w:p w:rsidR="00033134" w:rsidRPr="00033134" w:rsidRDefault="00033134" w:rsidP="00425446">
            <w:pPr>
              <w:jc w:val="both"/>
              <w:rPr>
                <w:rFonts w:ascii="Arial" w:hAnsi="Arial" w:cs="Arial"/>
                <w:b/>
                <w:bCs/>
                <w:sz w:val="24"/>
                <w:szCs w:val="28"/>
                <w:lang w:val="az-Latn-AZ"/>
              </w:rPr>
            </w:pPr>
            <w:r w:rsidRPr="00033134">
              <w:rPr>
                <w:rFonts w:ascii="Arial" w:hAnsi="Arial" w:cs="Arial"/>
                <w:b/>
                <w:bCs/>
                <w:sz w:val="24"/>
                <w:szCs w:val="28"/>
                <w:lang w:val="az-Latn-AZ"/>
              </w:rPr>
              <w:t>Qazaxıstan</w:t>
            </w:r>
          </w:p>
        </w:tc>
        <w:tc>
          <w:tcPr>
            <w:tcW w:w="8190" w:type="dxa"/>
            <w:hideMark/>
          </w:tcPr>
          <w:p w:rsidR="00033134" w:rsidRPr="00033134" w:rsidRDefault="00033134" w:rsidP="00425446">
            <w:pPr>
              <w:jc w:val="both"/>
              <w:rPr>
                <w:rFonts w:ascii="Arial" w:hAnsi="Arial" w:cs="Arial"/>
                <w:sz w:val="24"/>
                <w:szCs w:val="28"/>
                <w:lang w:val="az-Latn-AZ"/>
              </w:rPr>
            </w:pPr>
            <w:r w:rsidRPr="00033134">
              <w:rPr>
                <w:rFonts w:ascii="Arial" w:hAnsi="Arial" w:cs="Arial"/>
                <w:sz w:val="24"/>
                <w:szCs w:val="28"/>
                <w:lang w:val="az-Latn-AZ"/>
              </w:rPr>
              <w:t>əsas neft yataqları, təbii qaz, kömür, dəmir filizi, manqan, xrom filizi, nikel, kobalt, mis, molibden, qurğuşun, sink, boksit, qızıl, uran</w:t>
            </w:r>
          </w:p>
        </w:tc>
      </w:tr>
      <w:tr w:rsidR="00033134" w:rsidRPr="00033134" w:rsidTr="00425446">
        <w:trPr>
          <w:trHeight w:val="444"/>
        </w:trPr>
        <w:tc>
          <w:tcPr>
            <w:tcW w:w="1780" w:type="dxa"/>
            <w:hideMark/>
          </w:tcPr>
          <w:p w:rsidR="00033134" w:rsidRPr="00033134" w:rsidRDefault="00033134" w:rsidP="00425446">
            <w:pPr>
              <w:jc w:val="both"/>
              <w:rPr>
                <w:rFonts w:ascii="Arial" w:hAnsi="Arial" w:cs="Arial"/>
                <w:b/>
                <w:bCs/>
                <w:sz w:val="24"/>
                <w:szCs w:val="28"/>
                <w:lang w:val="az-Latn-AZ"/>
              </w:rPr>
            </w:pPr>
            <w:r w:rsidRPr="00033134">
              <w:rPr>
                <w:rFonts w:ascii="Arial" w:hAnsi="Arial" w:cs="Arial"/>
                <w:b/>
                <w:bCs/>
                <w:sz w:val="24"/>
                <w:szCs w:val="28"/>
                <w:lang w:val="az-Latn-AZ"/>
              </w:rPr>
              <w:t>Özbəkistan</w:t>
            </w:r>
          </w:p>
        </w:tc>
        <w:tc>
          <w:tcPr>
            <w:tcW w:w="8190" w:type="dxa"/>
            <w:hideMark/>
          </w:tcPr>
          <w:p w:rsidR="00033134" w:rsidRPr="00033134" w:rsidRDefault="00033134" w:rsidP="00425446">
            <w:pPr>
              <w:jc w:val="both"/>
              <w:rPr>
                <w:rFonts w:ascii="Arial" w:hAnsi="Arial" w:cs="Arial"/>
                <w:sz w:val="24"/>
                <w:szCs w:val="28"/>
                <w:lang w:val="az-Latn-AZ"/>
              </w:rPr>
            </w:pPr>
            <w:r w:rsidRPr="00033134">
              <w:rPr>
                <w:rFonts w:ascii="Arial" w:hAnsi="Arial" w:cs="Arial"/>
                <w:sz w:val="24"/>
                <w:szCs w:val="28"/>
                <w:lang w:val="az-Latn-AZ"/>
              </w:rPr>
              <w:t>təbii qaz, neft, kömür, qızıl, uran, gümüş, mis, qurğuşun və sink, volfram, molibden</w:t>
            </w:r>
          </w:p>
        </w:tc>
      </w:tr>
      <w:tr w:rsidR="00033134" w:rsidRPr="00033134" w:rsidTr="00425446">
        <w:trPr>
          <w:trHeight w:val="232"/>
        </w:trPr>
        <w:tc>
          <w:tcPr>
            <w:tcW w:w="1780" w:type="dxa"/>
            <w:hideMark/>
          </w:tcPr>
          <w:p w:rsidR="00033134" w:rsidRPr="00033134" w:rsidRDefault="00033134" w:rsidP="00425446">
            <w:pPr>
              <w:jc w:val="both"/>
              <w:rPr>
                <w:rFonts w:ascii="Arial" w:hAnsi="Arial" w:cs="Arial"/>
                <w:b/>
                <w:bCs/>
                <w:sz w:val="24"/>
                <w:szCs w:val="28"/>
                <w:lang w:val="az-Latn-AZ"/>
              </w:rPr>
            </w:pPr>
            <w:r w:rsidRPr="00033134">
              <w:rPr>
                <w:rFonts w:ascii="Arial" w:hAnsi="Arial" w:cs="Arial"/>
                <w:b/>
                <w:bCs/>
                <w:sz w:val="24"/>
                <w:szCs w:val="28"/>
                <w:lang w:val="az-Latn-AZ"/>
              </w:rPr>
              <w:t>Türkmənistan</w:t>
            </w:r>
          </w:p>
        </w:tc>
        <w:tc>
          <w:tcPr>
            <w:tcW w:w="8190" w:type="dxa"/>
            <w:hideMark/>
          </w:tcPr>
          <w:p w:rsidR="00033134" w:rsidRPr="00033134" w:rsidRDefault="00033134" w:rsidP="00425446">
            <w:pPr>
              <w:jc w:val="both"/>
              <w:rPr>
                <w:rFonts w:ascii="Arial" w:hAnsi="Arial" w:cs="Arial"/>
                <w:sz w:val="24"/>
                <w:szCs w:val="28"/>
                <w:lang w:val="az-Latn-AZ"/>
              </w:rPr>
            </w:pPr>
            <w:r w:rsidRPr="00033134">
              <w:rPr>
                <w:rFonts w:ascii="Arial" w:hAnsi="Arial" w:cs="Arial"/>
                <w:sz w:val="24"/>
                <w:szCs w:val="28"/>
                <w:lang w:val="az-Latn-AZ"/>
              </w:rPr>
              <w:t>neft, təbii qaz, kükürd, duz</w:t>
            </w:r>
          </w:p>
        </w:tc>
      </w:tr>
      <w:tr w:rsidR="00033134" w:rsidRPr="00033134" w:rsidTr="00425446">
        <w:trPr>
          <w:trHeight w:val="889"/>
        </w:trPr>
        <w:tc>
          <w:tcPr>
            <w:tcW w:w="1780" w:type="dxa"/>
            <w:hideMark/>
          </w:tcPr>
          <w:p w:rsidR="00033134" w:rsidRPr="00033134" w:rsidRDefault="00033134" w:rsidP="00425446">
            <w:pPr>
              <w:jc w:val="both"/>
              <w:rPr>
                <w:rFonts w:ascii="Arial" w:hAnsi="Arial" w:cs="Arial"/>
                <w:b/>
                <w:bCs/>
                <w:sz w:val="24"/>
                <w:szCs w:val="28"/>
                <w:lang w:val="az-Latn-AZ"/>
              </w:rPr>
            </w:pPr>
            <w:r w:rsidRPr="00033134">
              <w:rPr>
                <w:rFonts w:ascii="Arial" w:hAnsi="Arial" w:cs="Arial"/>
                <w:b/>
                <w:bCs/>
                <w:sz w:val="24"/>
                <w:szCs w:val="28"/>
                <w:lang w:val="az-Latn-AZ"/>
              </w:rPr>
              <w:t>Qırğızıstan</w:t>
            </w:r>
          </w:p>
        </w:tc>
        <w:tc>
          <w:tcPr>
            <w:tcW w:w="8190" w:type="dxa"/>
            <w:hideMark/>
          </w:tcPr>
          <w:p w:rsidR="00033134" w:rsidRPr="00033134" w:rsidRDefault="00033134" w:rsidP="00425446">
            <w:pPr>
              <w:jc w:val="both"/>
              <w:rPr>
                <w:rFonts w:ascii="Arial" w:hAnsi="Arial" w:cs="Arial"/>
                <w:sz w:val="24"/>
                <w:szCs w:val="28"/>
                <w:lang w:val="az-Latn-AZ"/>
              </w:rPr>
            </w:pPr>
            <w:r w:rsidRPr="00033134">
              <w:rPr>
                <w:rFonts w:ascii="Arial" w:hAnsi="Arial" w:cs="Arial"/>
                <w:sz w:val="24"/>
                <w:szCs w:val="28"/>
                <w:lang w:val="az-Latn-AZ"/>
              </w:rPr>
              <w:t>bol su gücü; əhəmiyyətli qızıl və nadir torpaq metalları yataqları; yerli istismar olunan kömür, neft və təbii qaz; digər nefelin, civə, , qurğuşun və sink yataqları</w:t>
            </w:r>
          </w:p>
        </w:tc>
      </w:tr>
      <w:tr w:rsidR="00033134" w:rsidRPr="00033134" w:rsidTr="00425446">
        <w:trPr>
          <w:trHeight w:val="665"/>
        </w:trPr>
        <w:tc>
          <w:tcPr>
            <w:tcW w:w="1780" w:type="dxa"/>
            <w:hideMark/>
          </w:tcPr>
          <w:p w:rsidR="00033134" w:rsidRPr="00033134" w:rsidRDefault="00033134" w:rsidP="00425446">
            <w:pPr>
              <w:jc w:val="both"/>
              <w:rPr>
                <w:rFonts w:ascii="Arial" w:hAnsi="Arial" w:cs="Arial"/>
                <w:b/>
                <w:bCs/>
                <w:sz w:val="24"/>
                <w:szCs w:val="28"/>
                <w:lang w:val="az-Latn-AZ"/>
              </w:rPr>
            </w:pPr>
            <w:r w:rsidRPr="00033134">
              <w:rPr>
                <w:rFonts w:ascii="Arial" w:hAnsi="Arial" w:cs="Arial"/>
                <w:b/>
                <w:bCs/>
                <w:sz w:val="24"/>
                <w:szCs w:val="28"/>
                <w:lang w:val="az-Latn-AZ"/>
              </w:rPr>
              <w:t>Türkiyə</w:t>
            </w:r>
          </w:p>
        </w:tc>
        <w:tc>
          <w:tcPr>
            <w:tcW w:w="8190" w:type="dxa"/>
            <w:hideMark/>
          </w:tcPr>
          <w:p w:rsidR="00033134" w:rsidRPr="00033134" w:rsidRDefault="00033134" w:rsidP="00425446">
            <w:pPr>
              <w:jc w:val="both"/>
              <w:rPr>
                <w:rFonts w:ascii="Arial" w:hAnsi="Arial" w:cs="Arial"/>
                <w:sz w:val="24"/>
                <w:szCs w:val="28"/>
                <w:lang w:val="az-Latn-AZ"/>
              </w:rPr>
            </w:pPr>
            <w:r w:rsidRPr="00033134">
              <w:rPr>
                <w:rFonts w:ascii="Arial" w:hAnsi="Arial" w:cs="Arial"/>
                <w:sz w:val="24"/>
                <w:szCs w:val="28"/>
                <w:lang w:val="az-Latn-AZ"/>
              </w:rPr>
              <w:t>kömür, dəmir filizi, mis, xrom, , civə, qızıl, barit, borat, selestit (stronsium), zümrüd, əhəng daşı, mərmər,</w:t>
            </w:r>
          </w:p>
        </w:tc>
      </w:tr>
      <w:tr w:rsidR="00033134" w:rsidRPr="00033134" w:rsidTr="00425446">
        <w:trPr>
          <w:trHeight w:val="444"/>
        </w:trPr>
        <w:tc>
          <w:tcPr>
            <w:tcW w:w="1780" w:type="dxa"/>
            <w:hideMark/>
          </w:tcPr>
          <w:p w:rsidR="00033134" w:rsidRPr="00033134" w:rsidRDefault="00033134" w:rsidP="00425446">
            <w:pPr>
              <w:jc w:val="both"/>
              <w:rPr>
                <w:rFonts w:ascii="Arial" w:hAnsi="Arial" w:cs="Arial"/>
                <w:b/>
                <w:bCs/>
                <w:sz w:val="24"/>
                <w:szCs w:val="28"/>
                <w:lang w:val="az-Latn-AZ"/>
              </w:rPr>
            </w:pPr>
            <w:r w:rsidRPr="00033134">
              <w:rPr>
                <w:rFonts w:ascii="Arial" w:hAnsi="Arial" w:cs="Arial"/>
                <w:b/>
                <w:bCs/>
                <w:sz w:val="24"/>
                <w:szCs w:val="28"/>
                <w:lang w:val="az-Latn-AZ"/>
              </w:rPr>
              <w:t>Macarıstan</w:t>
            </w:r>
          </w:p>
        </w:tc>
        <w:tc>
          <w:tcPr>
            <w:tcW w:w="8190" w:type="dxa"/>
            <w:hideMark/>
          </w:tcPr>
          <w:p w:rsidR="00033134" w:rsidRPr="00033134" w:rsidRDefault="00033134" w:rsidP="00425446">
            <w:pPr>
              <w:jc w:val="both"/>
              <w:rPr>
                <w:rFonts w:ascii="Arial" w:hAnsi="Arial" w:cs="Arial"/>
                <w:sz w:val="24"/>
                <w:szCs w:val="28"/>
                <w:lang w:val="az-Latn-AZ"/>
              </w:rPr>
            </w:pPr>
            <w:r w:rsidRPr="00033134">
              <w:rPr>
                <w:rFonts w:ascii="Arial" w:hAnsi="Arial" w:cs="Arial"/>
                <w:sz w:val="24"/>
                <w:szCs w:val="28"/>
                <w:lang w:val="az-Latn-AZ"/>
              </w:rPr>
              <w:t>boksit, kömür, təbii qaz, münbit torpaqlar, əkin sahələri</w:t>
            </w:r>
          </w:p>
        </w:tc>
      </w:tr>
    </w:tbl>
    <w:p w:rsidR="00033134" w:rsidRPr="00033134" w:rsidRDefault="00033134" w:rsidP="00033134">
      <w:pPr>
        <w:spacing w:after="0" w:line="240" w:lineRule="auto"/>
        <w:jc w:val="both"/>
        <w:rPr>
          <w:rFonts w:ascii="Arial" w:hAnsi="Arial" w:cs="Arial"/>
          <w:i/>
          <w:color w:val="222222"/>
          <w:sz w:val="24"/>
          <w:szCs w:val="28"/>
          <w:shd w:val="clear" w:color="auto" w:fill="FFFFFF"/>
          <w:lang w:val="az-Latn-AZ"/>
        </w:rPr>
      </w:pPr>
      <w:r w:rsidRPr="00033134">
        <w:rPr>
          <w:rFonts w:ascii="Arial" w:hAnsi="Arial" w:cs="Arial"/>
          <w:i/>
          <w:color w:val="222222"/>
          <w:sz w:val="24"/>
          <w:szCs w:val="28"/>
          <w:shd w:val="clear" w:color="auto" w:fill="FFFFFF"/>
          <w:lang w:val="az-Latn-AZ"/>
        </w:rPr>
        <w:t>Mənbə: nationamaster.com</w:t>
      </w:r>
    </w:p>
    <w:p w:rsidR="00033134" w:rsidRPr="00033134" w:rsidRDefault="00033134" w:rsidP="00033134">
      <w:pPr>
        <w:spacing w:after="0" w:line="240" w:lineRule="auto"/>
        <w:jc w:val="both"/>
        <w:rPr>
          <w:rFonts w:ascii="Arial" w:hAnsi="Arial" w:cs="Arial"/>
          <w:i/>
          <w:color w:val="222222"/>
          <w:sz w:val="24"/>
          <w:szCs w:val="28"/>
          <w:shd w:val="clear" w:color="auto" w:fill="FFFFFF"/>
          <w:lang w:val="az-Latn-AZ"/>
        </w:rPr>
      </w:pPr>
    </w:p>
    <w:p w:rsidR="00033134" w:rsidRPr="00033134" w:rsidRDefault="00033134" w:rsidP="00033134">
      <w:pPr>
        <w:spacing w:after="0" w:line="240" w:lineRule="auto"/>
        <w:ind w:firstLine="720"/>
        <w:jc w:val="both"/>
        <w:rPr>
          <w:rFonts w:ascii="Arial" w:hAnsi="Arial" w:cs="Arial"/>
          <w:b/>
          <w:i/>
          <w:color w:val="000000" w:themeColor="text1"/>
          <w:sz w:val="24"/>
          <w:szCs w:val="28"/>
          <w:lang w:val="az-Latn-AZ"/>
        </w:rPr>
      </w:pPr>
      <w:r w:rsidRPr="00033134">
        <w:rPr>
          <w:rFonts w:ascii="Arial" w:hAnsi="Arial" w:cs="Arial"/>
          <w:b/>
          <w:i/>
          <w:color w:val="000000" w:themeColor="text1"/>
          <w:sz w:val="24"/>
          <w:szCs w:val="28"/>
          <w:lang w:val="az-Latn-AZ"/>
        </w:rPr>
        <w:t>Türk Dövlətləri Təşkilatının İqtisadi Əməkdaşlığı</w:t>
      </w:r>
    </w:p>
    <w:p w:rsidR="00033134" w:rsidRPr="00033134" w:rsidRDefault="00033134" w:rsidP="00033134">
      <w:pPr>
        <w:spacing w:after="0" w:line="240" w:lineRule="auto"/>
        <w:ind w:firstLine="720"/>
        <w:jc w:val="both"/>
        <w:rPr>
          <w:rFonts w:ascii="Arial" w:hAnsi="Arial" w:cs="Arial"/>
          <w:color w:val="000000" w:themeColor="text1"/>
          <w:sz w:val="24"/>
          <w:szCs w:val="28"/>
          <w:lang w:val="az-Latn-AZ"/>
        </w:rPr>
      </w:pPr>
      <w:r w:rsidRPr="00033134">
        <w:rPr>
          <w:rFonts w:ascii="Arial" w:hAnsi="Arial" w:cs="Arial"/>
          <w:color w:val="000000" w:themeColor="text1"/>
          <w:sz w:val="24"/>
          <w:szCs w:val="28"/>
          <w:lang w:val="az-Latn-AZ"/>
        </w:rPr>
        <w:lastRenderedPageBreak/>
        <w:t>Türk Dövlətləri Təşkilatının sıx əlaqələr qurması və regional inteqrasiyası qlobal iqtisadi böhran fonunda baş tutmuşdur. İlk olaraq,  dünya ticarəti mərkəzi qərbdən şərqə dəyişən bir zamanda bu təşkilatının yaranması Türkdilli ölkələrin yerləşdiyi coğrafiyanının ticarət korridoru olaraq önəminin artmasına səbəb oldu. Həmçinin, böhranın nəticəsi olaraq dövlətlər mərhələli olaraq proteksionist ticarət siyasətini qəbul etməyə başlamışdı və Türkdilli ölkələr qlobal səviyyədə başlayan qütbləşmənin təsirindən Türk Dövlətləri Təşkilatının yaranması və iqtisadi əməkdaşlığın artması ilə minimal təsir ilə davam e</w:t>
      </w:r>
      <w:r>
        <w:rPr>
          <w:rFonts w:ascii="Arial" w:hAnsi="Arial" w:cs="Arial"/>
          <w:color w:val="000000" w:themeColor="text1"/>
          <w:sz w:val="24"/>
          <w:szCs w:val="28"/>
          <w:lang w:val="az-Latn-AZ"/>
        </w:rPr>
        <w:t>dib</w:t>
      </w:r>
      <w:r w:rsidRPr="00033134">
        <w:rPr>
          <w:rFonts w:ascii="Arial" w:hAnsi="Arial" w:cs="Arial"/>
          <w:color w:val="000000" w:themeColor="text1"/>
          <w:sz w:val="24"/>
          <w:szCs w:val="28"/>
          <w:lang w:val="az-Latn-AZ"/>
        </w:rPr>
        <w:t xml:space="preserve">lər. </w:t>
      </w:r>
    </w:p>
    <w:p w:rsidR="00033134" w:rsidRPr="00033134" w:rsidRDefault="00033134" w:rsidP="00033134">
      <w:pPr>
        <w:spacing w:after="0" w:line="240" w:lineRule="auto"/>
        <w:ind w:firstLine="720"/>
        <w:jc w:val="both"/>
        <w:rPr>
          <w:rFonts w:ascii="Arial" w:hAnsi="Arial" w:cs="Arial"/>
          <w:color w:val="000000" w:themeColor="text1"/>
          <w:sz w:val="24"/>
          <w:szCs w:val="28"/>
          <w:lang w:val="az-Latn-AZ"/>
        </w:rPr>
      </w:pPr>
      <w:r w:rsidRPr="00033134">
        <w:rPr>
          <w:rFonts w:ascii="Arial" w:hAnsi="Arial" w:cs="Arial"/>
          <w:color w:val="000000" w:themeColor="text1"/>
          <w:sz w:val="24"/>
          <w:szCs w:val="28"/>
          <w:lang w:val="az-Latn-AZ"/>
        </w:rPr>
        <w:t>Əlavə olaraq, Azərbaycan və Qazaxıstan kimi neft və qaz ilə zəngil ölkələrin Türk Dövlətləri Təşkilatının enerji təhlükəsizliyini təmin etməsi və enerji mənbələrinin diversifikasiyalaşmasında rolu iqtisadi əməkdaşlığı dərinləşdirməkdədir. Belə ki, daxili və xarici siyasətində azad olmağa çalışan türk ölkələri öz aralarında ticarət əlaqələrini artırmaq üçün iqtisadi olaraq xarici güclərdən asılılığı yox etməyi hədəf götürmüşdü. Bu səbəbdən ötrüdür ki, Türk Dünyası Təşkilatının ilk görüşü “iqtisadi əməkdaşlıq” mövzusuna həsr edil</w:t>
      </w:r>
      <w:r>
        <w:rPr>
          <w:rFonts w:ascii="Arial" w:hAnsi="Arial" w:cs="Arial"/>
          <w:color w:val="000000" w:themeColor="text1"/>
          <w:sz w:val="24"/>
          <w:szCs w:val="28"/>
          <w:lang w:val="az-Latn-AZ"/>
        </w:rPr>
        <w:t>ib</w:t>
      </w:r>
      <w:bookmarkStart w:id="0" w:name="_GoBack"/>
      <w:bookmarkEnd w:id="0"/>
      <w:r w:rsidRPr="00033134">
        <w:rPr>
          <w:rFonts w:ascii="Arial" w:hAnsi="Arial" w:cs="Arial"/>
          <w:color w:val="000000" w:themeColor="text1"/>
          <w:sz w:val="24"/>
          <w:szCs w:val="28"/>
          <w:lang w:val="az-Latn-AZ"/>
        </w:rPr>
        <w:t>.</w:t>
      </w:r>
    </w:p>
    <w:p w:rsidR="00082981" w:rsidRPr="00033134" w:rsidRDefault="00082981" w:rsidP="00033134">
      <w:pPr>
        <w:spacing w:line="276" w:lineRule="auto"/>
        <w:jc w:val="center"/>
        <w:rPr>
          <w:rFonts w:ascii="Arial" w:hAnsi="Arial" w:cs="Arial"/>
          <w:szCs w:val="24"/>
          <w:shd w:val="clear" w:color="auto" w:fill="FFFFFF"/>
          <w:lang w:val="az-Latn-AZ"/>
        </w:rPr>
      </w:pPr>
    </w:p>
    <w:sectPr w:rsidR="00082981" w:rsidRPr="00033134" w:rsidSect="008C2DE6">
      <w:foot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8F" w:rsidRDefault="0011298F" w:rsidP="00FA6A5D">
      <w:pPr>
        <w:spacing w:after="0" w:line="240" w:lineRule="auto"/>
      </w:pPr>
      <w:r>
        <w:separator/>
      </w:r>
    </w:p>
  </w:endnote>
  <w:endnote w:type="continuationSeparator" w:id="0">
    <w:p w:rsidR="0011298F" w:rsidRDefault="0011298F" w:rsidP="00FA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5D" w:rsidRPr="00FA6A5D" w:rsidRDefault="00FA6A5D">
    <w:pPr>
      <w:pStyle w:val="Footer"/>
      <w:rPr>
        <w:lang w:val="az-Latn-AZ"/>
      </w:rP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8F" w:rsidRDefault="0011298F" w:rsidP="00FA6A5D">
      <w:pPr>
        <w:spacing w:after="0" w:line="240" w:lineRule="auto"/>
      </w:pPr>
      <w:r>
        <w:separator/>
      </w:r>
    </w:p>
  </w:footnote>
  <w:footnote w:type="continuationSeparator" w:id="0">
    <w:p w:rsidR="0011298F" w:rsidRDefault="0011298F" w:rsidP="00FA6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07636"/>
    <w:multiLevelType w:val="hybridMultilevel"/>
    <w:tmpl w:val="8E7A4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3B048A"/>
    <w:multiLevelType w:val="hybridMultilevel"/>
    <w:tmpl w:val="8DB24D9A"/>
    <w:lvl w:ilvl="0" w:tplc="2B3C2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46054"/>
    <w:multiLevelType w:val="hybridMultilevel"/>
    <w:tmpl w:val="38DCCB56"/>
    <w:lvl w:ilvl="0" w:tplc="F8683D6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E1984"/>
    <w:multiLevelType w:val="hybridMultilevel"/>
    <w:tmpl w:val="10863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933AC"/>
    <w:multiLevelType w:val="hybridMultilevel"/>
    <w:tmpl w:val="C450B770"/>
    <w:lvl w:ilvl="0" w:tplc="922C0BAA">
      <w:start w:val="4"/>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68320768"/>
    <w:multiLevelType w:val="hybridMultilevel"/>
    <w:tmpl w:val="295059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89"/>
    <w:rsid w:val="00004910"/>
    <w:rsid w:val="0000508B"/>
    <w:rsid w:val="00010C4D"/>
    <w:rsid w:val="0001588C"/>
    <w:rsid w:val="000179E2"/>
    <w:rsid w:val="000204B2"/>
    <w:rsid w:val="00030894"/>
    <w:rsid w:val="00033134"/>
    <w:rsid w:val="00035543"/>
    <w:rsid w:val="00040E89"/>
    <w:rsid w:val="00044BA2"/>
    <w:rsid w:val="000471FA"/>
    <w:rsid w:val="0005186F"/>
    <w:rsid w:val="0005492A"/>
    <w:rsid w:val="00055259"/>
    <w:rsid w:val="00073E87"/>
    <w:rsid w:val="00082981"/>
    <w:rsid w:val="00091A18"/>
    <w:rsid w:val="00095309"/>
    <w:rsid w:val="000A0837"/>
    <w:rsid w:val="000A2311"/>
    <w:rsid w:val="000A55C1"/>
    <w:rsid w:val="000A67D2"/>
    <w:rsid w:val="000B43D1"/>
    <w:rsid w:val="000C7A92"/>
    <w:rsid w:val="000F6FD0"/>
    <w:rsid w:val="00105700"/>
    <w:rsid w:val="0011298F"/>
    <w:rsid w:val="00122525"/>
    <w:rsid w:val="001478D6"/>
    <w:rsid w:val="001525C1"/>
    <w:rsid w:val="00152ECF"/>
    <w:rsid w:val="001562EF"/>
    <w:rsid w:val="001768C1"/>
    <w:rsid w:val="00177BB6"/>
    <w:rsid w:val="001A2DE8"/>
    <w:rsid w:val="001A6855"/>
    <w:rsid w:val="001B217D"/>
    <w:rsid w:val="001E57D0"/>
    <w:rsid w:val="001E62D1"/>
    <w:rsid w:val="001E6A5D"/>
    <w:rsid w:val="001E75CF"/>
    <w:rsid w:val="001F3112"/>
    <w:rsid w:val="002162CE"/>
    <w:rsid w:val="00230CCB"/>
    <w:rsid w:val="00231720"/>
    <w:rsid w:val="00236C59"/>
    <w:rsid w:val="00237F6C"/>
    <w:rsid w:val="002474CF"/>
    <w:rsid w:val="002531F7"/>
    <w:rsid w:val="00257D69"/>
    <w:rsid w:val="002600DC"/>
    <w:rsid w:val="0026159E"/>
    <w:rsid w:val="002765A4"/>
    <w:rsid w:val="00280320"/>
    <w:rsid w:val="002864D0"/>
    <w:rsid w:val="00297A00"/>
    <w:rsid w:val="002A6D6A"/>
    <w:rsid w:val="002A792E"/>
    <w:rsid w:val="002B0AEB"/>
    <w:rsid w:val="002B2811"/>
    <w:rsid w:val="002C4D9E"/>
    <w:rsid w:val="002E2113"/>
    <w:rsid w:val="00301DED"/>
    <w:rsid w:val="00303269"/>
    <w:rsid w:val="003066FC"/>
    <w:rsid w:val="0032663C"/>
    <w:rsid w:val="00331C3E"/>
    <w:rsid w:val="00333E18"/>
    <w:rsid w:val="00335D25"/>
    <w:rsid w:val="00341E40"/>
    <w:rsid w:val="00342E98"/>
    <w:rsid w:val="00350E55"/>
    <w:rsid w:val="003614B7"/>
    <w:rsid w:val="00364593"/>
    <w:rsid w:val="00377ABD"/>
    <w:rsid w:val="00380AE5"/>
    <w:rsid w:val="003863C2"/>
    <w:rsid w:val="00387C3A"/>
    <w:rsid w:val="003A09B7"/>
    <w:rsid w:val="003A262F"/>
    <w:rsid w:val="003A536D"/>
    <w:rsid w:val="003A5BA0"/>
    <w:rsid w:val="003A7D1C"/>
    <w:rsid w:val="003B7E66"/>
    <w:rsid w:val="003C6E83"/>
    <w:rsid w:val="003D06B1"/>
    <w:rsid w:val="003D1846"/>
    <w:rsid w:val="003E3B5D"/>
    <w:rsid w:val="003E43FC"/>
    <w:rsid w:val="003E4B1A"/>
    <w:rsid w:val="003E4DD4"/>
    <w:rsid w:val="003F4994"/>
    <w:rsid w:val="003F74CB"/>
    <w:rsid w:val="00400575"/>
    <w:rsid w:val="00402102"/>
    <w:rsid w:val="004039D9"/>
    <w:rsid w:val="00415736"/>
    <w:rsid w:val="00416261"/>
    <w:rsid w:val="004302E1"/>
    <w:rsid w:val="00440329"/>
    <w:rsid w:val="00445287"/>
    <w:rsid w:val="0045246D"/>
    <w:rsid w:val="00452FFC"/>
    <w:rsid w:val="0045356F"/>
    <w:rsid w:val="00457DF2"/>
    <w:rsid w:val="00460AB4"/>
    <w:rsid w:val="00466672"/>
    <w:rsid w:val="004671D9"/>
    <w:rsid w:val="00467BDE"/>
    <w:rsid w:val="00484124"/>
    <w:rsid w:val="00484209"/>
    <w:rsid w:val="00487593"/>
    <w:rsid w:val="0048784C"/>
    <w:rsid w:val="0049118D"/>
    <w:rsid w:val="0049653F"/>
    <w:rsid w:val="004A6D2F"/>
    <w:rsid w:val="004B6172"/>
    <w:rsid w:val="004D0AA3"/>
    <w:rsid w:val="004E620B"/>
    <w:rsid w:val="004E629C"/>
    <w:rsid w:val="004F51DC"/>
    <w:rsid w:val="004F55EF"/>
    <w:rsid w:val="004F64D9"/>
    <w:rsid w:val="00500CC4"/>
    <w:rsid w:val="00501189"/>
    <w:rsid w:val="0050222D"/>
    <w:rsid w:val="00505FE4"/>
    <w:rsid w:val="005166BD"/>
    <w:rsid w:val="00522C1C"/>
    <w:rsid w:val="0054181E"/>
    <w:rsid w:val="00544F89"/>
    <w:rsid w:val="00573E56"/>
    <w:rsid w:val="00573F4F"/>
    <w:rsid w:val="00575D45"/>
    <w:rsid w:val="00583FD5"/>
    <w:rsid w:val="0058671D"/>
    <w:rsid w:val="005918E8"/>
    <w:rsid w:val="00592003"/>
    <w:rsid w:val="005941BA"/>
    <w:rsid w:val="00594C15"/>
    <w:rsid w:val="00597150"/>
    <w:rsid w:val="005B3494"/>
    <w:rsid w:val="005B393A"/>
    <w:rsid w:val="005C5E99"/>
    <w:rsid w:val="005D219A"/>
    <w:rsid w:val="005D4C6F"/>
    <w:rsid w:val="005D59A8"/>
    <w:rsid w:val="005D79C1"/>
    <w:rsid w:val="005E13AF"/>
    <w:rsid w:val="005E4617"/>
    <w:rsid w:val="005E48CE"/>
    <w:rsid w:val="005E5CFD"/>
    <w:rsid w:val="005E706A"/>
    <w:rsid w:val="005E7700"/>
    <w:rsid w:val="005F0406"/>
    <w:rsid w:val="005F2271"/>
    <w:rsid w:val="005F5303"/>
    <w:rsid w:val="006060DF"/>
    <w:rsid w:val="0061047E"/>
    <w:rsid w:val="006349B5"/>
    <w:rsid w:val="00656DA4"/>
    <w:rsid w:val="006646D4"/>
    <w:rsid w:val="00665AAB"/>
    <w:rsid w:val="00667B2A"/>
    <w:rsid w:val="00674C7D"/>
    <w:rsid w:val="00684FDF"/>
    <w:rsid w:val="00694BF5"/>
    <w:rsid w:val="006A22E9"/>
    <w:rsid w:val="006A2BB0"/>
    <w:rsid w:val="006A6B54"/>
    <w:rsid w:val="006C1D05"/>
    <w:rsid w:val="006C1D19"/>
    <w:rsid w:val="006C2C47"/>
    <w:rsid w:val="006C3314"/>
    <w:rsid w:val="006C5888"/>
    <w:rsid w:val="006C5D65"/>
    <w:rsid w:val="006D7382"/>
    <w:rsid w:val="006F08D9"/>
    <w:rsid w:val="006F6A2D"/>
    <w:rsid w:val="0070064D"/>
    <w:rsid w:val="00704595"/>
    <w:rsid w:val="00711D96"/>
    <w:rsid w:val="00715B74"/>
    <w:rsid w:val="00727F64"/>
    <w:rsid w:val="007479B9"/>
    <w:rsid w:val="00750120"/>
    <w:rsid w:val="00754F5C"/>
    <w:rsid w:val="007572C9"/>
    <w:rsid w:val="007860F2"/>
    <w:rsid w:val="00786FF2"/>
    <w:rsid w:val="007876B0"/>
    <w:rsid w:val="0079018B"/>
    <w:rsid w:val="00790CD8"/>
    <w:rsid w:val="0079193C"/>
    <w:rsid w:val="00793106"/>
    <w:rsid w:val="007A71A5"/>
    <w:rsid w:val="007A7ED7"/>
    <w:rsid w:val="007B31AB"/>
    <w:rsid w:val="007B5A42"/>
    <w:rsid w:val="007B73E5"/>
    <w:rsid w:val="007D23A5"/>
    <w:rsid w:val="007D2D07"/>
    <w:rsid w:val="007D689B"/>
    <w:rsid w:val="007E1DE6"/>
    <w:rsid w:val="007E446E"/>
    <w:rsid w:val="007F4822"/>
    <w:rsid w:val="00801BF3"/>
    <w:rsid w:val="0081002C"/>
    <w:rsid w:val="00815CAD"/>
    <w:rsid w:val="00820A2C"/>
    <w:rsid w:val="0082541E"/>
    <w:rsid w:val="008409C6"/>
    <w:rsid w:val="00867193"/>
    <w:rsid w:val="00871889"/>
    <w:rsid w:val="00874ECD"/>
    <w:rsid w:val="00882600"/>
    <w:rsid w:val="00886962"/>
    <w:rsid w:val="00887673"/>
    <w:rsid w:val="00894F01"/>
    <w:rsid w:val="00897E48"/>
    <w:rsid w:val="00897F3B"/>
    <w:rsid w:val="008A1CF1"/>
    <w:rsid w:val="008A2AD5"/>
    <w:rsid w:val="008C2DE6"/>
    <w:rsid w:val="008D0FC0"/>
    <w:rsid w:val="008D2181"/>
    <w:rsid w:val="008E6C90"/>
    <w:rsid w:val="008F1886"/>
    <w:rsid w:val="00904993"/>
    <w:rsid w:val="00905ACB"/>
    <w:rsid w:val="00914547"/>
    <w:rsid w:val="009149EA"/>
    <w:rsid w:val="00915ECB"/>
    <w:rsid w:val="00917F9F"/>
    <w:rsid w:val="00922F8A"/>
    <w:rsid w:val="009257BB"/>
    <w:rsid w:val="00925C03"/>
    <w:rsid w:val="009341F2"/>
    <w:rsid w:val="00942364"/>
    <w:rsid w:val="00962DED"/>
    <w:rsid w:val="0096781A"/>
    <w:rsid w:val="00992EA6"/>
    <w:rsid w:val="00992F87"/>
    <w:rsid w:val="009B0AE6"/>
    <w:rsid w:val="009B3376"/>
    <w:rsid w:val="009B593B"/>
    <w:rsid w:val="009B7A9D"/>
    <w:rsid w:val="009C412E"/>
    <w:rsid w:val="009D0978"/>
    <w:rsid w:val="009D5EC7"/>
    <w:rsid w:val="009E60B0"/>
    <w:rsid w:val="009F180B"/>
    <w:rsid w:val="009F5A8B"/>
    <w:rsid w:val="00A14C72"/>
    <w:rsid w:val="00A26955"/>
    <w:rsid w:val="00A30ED6"/>
    <w:rsid w:val="00A30F58"/>
    <w:rsid w:val="00A34F87"/>
    <w:rsid w:val="00A40290"/>
    <w:rsid w:val="00A43890"/>
    <w:rsid w:val="00A44102"/>
    <w:rsid w:val="00A51AF1"/>
    <w:rsid w:val="00A539CA"/>
    <w:rsid w:val="00A55F88"/>
    <w:rsid w:val="00A56078"/>
    <w:rsid w:val="00A64C22"/>
    <w:rsid w:val="00A75484"/>
    <w:rsid w:val="00A80ACC"/>
    <w:rsid w:val="00A85166"/>
    <w:rsid w:val="00A87FF6"/>
    <w:rsid w:val="00A9072F"/>
    <w:rsid w:val="00A90C94"/>
    <w:rsid w:val="00A97073"/>
    <w:rsid w:val="00A97FA4"/>
    <w:rsid w:val="00AB158E"/>
    <w:rsid w:val="00AB6EB1"/>
    <w:rsid w:val="00AC5791"/>
    <w:rsid w:val="00AD00F3"/>
    <w:rsid w:val="00AE465F"/>
    <w:rsid w:val="00AF4E16"/>
    <w:rsid w:val="00B016D5"/>
    <w:rsid w:val="00B0797C"/>
    <w:rsid w:val="00B07EBF"/>
    <w:rsid w:val="00B17E2A"/>
    <w:rsid w:val="00B20218"/>
    <w:rsid w:val="00B2124C"/>
    <w:rsid w:val="00B2237B"/>
    <w:rsid w:val="00B27936"/>
    <w:rsid w:val="00B31DDA"/>
    <w:rsid w:val="00B3307A"/>
    <w:rsid w:val="00B5507A"/>
    <w:rsid w:val="00B645ED"/>
    <w:rsid w:val="00B663D5"/>
    <w:rsid w:val="00B75E12"/>
    <w:rsid w:val="00B75FDC"/>
    <w:rsid w:val="00B830DE"/>
    <w:rsid w:val="00B87BD7"/>
    <w:rsid w:val="00B967F2"/>
    <w:rsid w:val="00BA6930"/>
    <w:rsid w:val="00BB40BB"/>
    <w:rsid w:val="00BC2D6C"/>
    <w:rsid w:val="00BC36A4"/>
    <w:rsid w:val="00BC4605"/>
    <w:rsid w:val="00BC55B7"/>
    <w:rsid w:val="00BC63D0"/>
    <w:rsid w:val="00BD082D"/>
    <w:rsid w:val="00BD2894"/>
    <w:rsid w:val="00BE080B"/>
    <w:rsid w:val="00BE292D"/>
    <w:rsid w:val="00BE32E3"/>
    <w:rsid w:val="00BF0ED8"/>
    <w:rsid w:val="00BF1C23"/>
    <w:rsid w:val="00BF61A9"/>
    <w:rsid w:val="00BF798C"/>
    <w:rsid w:val="00C01F97"/>
    <w:rsid w:val="00C022F3"/>
    <w:rsid w:val="00C138A0"/>
    <w:rsid w:val="00C31365"/>
    <w:rsid w:val="00C326F0"/>
    <w:rsid w:val="00C505DA"/>
    <w:rsid w:val="00C542AC"/>
    <w:rsid w:val="00C569C2"/>
    <w:rsid w:val="00C570AE"/>
    <w:rsid w:val="00C65732"/>
    <w:rsid w:val="00C676C7"/>
    <w:rsid w:val="00C7042B"/>
    <w:rsid w:val="00C70479"/>
    <w:rsid w:val="00C77FA4"/>
    <w:rsid w:val="00C8492D"/>
    <w:rsid w:val="00C90A7B"/>
    <w:rsid w:val="00C91486"/>
    <w:rsid w:val="00C918A4"/>
    <w:rsid w:val="00C9316D"/>
    <w:rsid w:val="00C936BD"/>
    <w:rsid w:val="00CA286B"/>
    <w:rsid w:val="00CA3307"/>
    <w:rsid w:val="00CA4E2A"/>
    <w:rsid w:val="00CA7C6A"/>
    <w:rsid w:val="00CB23FC"/>
    <w:rsid w:val="00CB3065"/>
    <w:rsid w:val="00CC1BE1"/>
    <w:rsid w:val="00CC2FD1"/>
    <w:rsid w:val="00CD1B6C"/>
    <w:rsid w:val="00CF57C4"/>
    <w:rsid w:val="00D00FEE"/>
    <w:rsid w:val="00D17298"/>
    <w:rsid w:val="00D206BE"/>
    <w:rsid w:val="00D3293D"/>
    <w:rsid w:val="00D3694A"/>
    <w:rsid w:val="00D3769F"/>
    <w:rsid w:val="00D60D55"/>
    <w:rsid w:val="00D60F50"/>
    <w:rsid w:val="00D628FD"/>
    <w:rsid w:val="00D70BCB"/>
    <w:rsid w:val="00D73BF8"/>
    <w:rsid w:val="00D80D3D"/>
    <w:rsid w:val="00D81CA5"/>
    <w:rsid w:val="00D9390A"/>
    <w:rsid w:val="00DA2647"/>
    <w:rsid w:val="00DA3F9E"/>
    <w:rsid w:val="00DB1AEC"/>
    <w:rsid w:val="00DC4F02"/>
    <w:rsid w:val="00DD3FD1"/>
    <w:rsid w:val="00DD686A"/>
    <w:rsid w:val="00DE1DA6"/>
    <w:rsid w:val="00DF2CBD"/>
    <w:rsid w:val="00E22B82"/>
    <w:rsid w:val="00E255EA"/>
    <w:rsid w:val="00E259DA"/>
    <w:rsid w:val="00E273EE"/>
    <w:rsid w:val="00E313D2"/>
    <w:rsid w:val="00E43A57"/>
    <w:rsid w:val="00E45AB8"/>
    <w:rsid w:val="00E5254D"/>
    <w:rsid w:val="00E62383"/>
    <w:rsid w:val="00E62928"/>
    <w:rsid w:val="00E65D35"/>
    <w:rsid w:val="00E75929"/>
    <w:rsid w:val="00EA06EC"/>
    <w:rsid w:val="00EA14EC"/>
    <w:rsid w:val="00EA191E"/>
    <w:rsid w:val="00EA374E"/>
    <w:rsid w:val="00EB2133"/>
    <w:rsid w:val="00EB28B7"/>
    <w:rsid w:val="00EC154B"/>
    <w:rsid w:val="00EC17C5"/>
    <w:rsid w:val="00EC3CA7"/>
    <w:rsid w:val="00EC499A"/>
    <w:rsid w:val="00ED4738"/>
    <w:rsid w:val="00ED6162"/>
    <w:rsid w:val="00ED7890"/>
    <w:rsid w:val="00EE274B"/>
    <w:rsid w:val="00EE6421"/>
    <w:rsid w:val="00EF22E2"/>
    <w:rsid w:val="00EF4142"/>
    <w:rsid w:val="00EF418F"/>
    <w:rsid w:val="00F03AD7"/>
    <w:rsid w:val="00F11580"/>
    <w:rsid w:val="00F16047"/>
    <w:rsid w:val="00F2041E"/>
    <w:rsid w:val="00F25B39"/>
    <w:rsid w:val="00F27FD2"/>
    <w:rsid w:val="00F31EFB"/>
    <w:rsid w:val="00F3334E"/>
    <w:rsid w:val="00F424FA"/>
    <w:rsid w:val="00F51B13"/>
    <w:rsid w:val="00F86BFA"/>
    <w:rsid w:val="00F87FDD"/>
    <w:rsid w:val="00F97D20"/>
    <w:rsid w:val="00FA28C9"/>
    <w:rsid w:val="00FA2B05"/>
    <w:rsid w:val="00FA6A5D"/>
    <w:rsid w:val="00FA7EC3"/>
    <w:rsid w:val="00FB0EE3"/>
    <w:rsid w:val="00FB275A"/>
    <w:rsid w:val="00FD7F0C"/>
    <w:rsid w:val="00FE0DC4"/>
    <w:rsid w:val="00FE578E"/>
    <w:rsid w:val="00FF3BAA"/>
    <w:rsid w:val="00FF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384E4-5468-4AF3-B053-95212EB9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43890"/>
    <w:pPr>
      <w:widowControl w:val="0"/>
      <w:spacing w:after="0" w:line="240" w:lineRule="auto"/>
      <w:ind w:left="100" w:right="6452"/>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C022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66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1889"/>
    <w:rPr>
      <w:i/>
      <w:iCs/>
    </w:rPr>
  </w:style>
  <w:style w:type="paragraph" w:styleId="BodyText">
    <w:name w:val="Body Text"/>
    <w:basedOn w:val="Normal"/>
    <w:link w:val="BodyTextChar"/>
    <w:uiPriority w:val="1"/>
    <w:qFormat/>
    <w:rsid w:val="00F03AD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3A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AD7"/>
    <w:rPr>
      <w:color w:val="0563C1" w:themeColor="hyperlink"/>
      <w:u w:val="single"/>
    </w:rPr>
  </w:style>
  <w:style w:type="paragraph" w:styleId="BalloonText">
    <w:name w:val="Balloon Text"/>
    <w:basedOn w:val="Normal"/>
    <w:link w:val="BalloonTextChar"/>
    <w:uiPriority w:val="99"/>
    <w:semiHidden/>
    <w:unhideWhenUsed/>
    <w:rsid w:val="00F03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D7"/>
    <w:rPr>
      <w:rFonts w:ascii="Segoe UI" w:hAnsi="Segoe UI" w:cs="Segoe UI"/>
      <w:sz w:val="18"/>
      <w:szCs w:val="18"/>
    </w:rPr>
  </w:style>
  <w:style w:type="character" w:customStyle="1" w:styleId="Heading1Char">
    <w:name w:val="Heading 1 Char"/>
    <w:basedOn w:val="DefaultParagraphFont"/>
    <w:link w:val="Heading1"/>
    <w:uiPriority w:val="1"/>
    <w:rsid w:val="00A4389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022F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01DED"/>
    <w:rPr>
      <w:b/>
      <w:bCs/>
    </w:rPr>
  </w:style>
  <w:style w:type="paragraph" w:customStyle="1" w:styleId="yiv3863163156msonormal">
    <w:name w:val="yiv3863163156msonormal"/>
    <w:basedOn w:val="Normal"/>
    <w:uiPriority w:val="99"/>
    <w:rsid w:val="00D32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yiv8126753144msonormal">
    <w:name w:val="yiv8126753144msonormal"/>
    <w:basedOn w:val="Normal"/>
    <w:rsid w:val="008D21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FA6A5D"/>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6A5D"/>
  </w:style>
  <w:style w:type="paragraph" w:styleId="Footer">
    <w:name w:val="footer"/>
    <w:basedOn w:val="Normal"/>
    <w:link w:val="FooterChar"/>
    <w:uiPriority w:val="99"/>
    <w:unhideWhenUsed/>
    <w:rsid w:val="00FA6A5D"/>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6A5D"/>
  </w:style>
  <w:style w:type="paragraph" w:styleId="NormalWeb">
    <w:name w:val="Normal (Web)"/>
    <w:basedOn w:val="Normal"/>
    <w:uiPriority w:val="99"/>
    <w:unhideWhenUsed/>
    <w:rsid w:val="00EB28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EB28B7"/>
    <w:pPr>
      <w:spacing w:after="200" w:line="276" w:lineRule="auto"/>
      <w:ind w:left="720"/>
      <w:contextualSpacing/>
    </w:pPr>
    <w:rPr>
      <w:lang w:val="en-GB"/>
    </w:rPr>
  </w:style>
  <w:style w:type="paragraph" w:customStyle="1" w:styleId="Default">
    <w:name w:val="Default"/>
    <w:uiPriority w:val="99"/>
    <w:rsid w:val="00EB28B7"/>
    <w:pPr>
      <w:autoSpaceDE w:val="0"/>
      <w:autoSpaceDN w:val="0"/>
      <w:adjustRightInd w:val="0"/>
      <w:spacing w:after="0" w:line="240" w:lineRule="auto"/>
    </w:pPr>
    <w:rPr>
      <w:rFonts w:ascii="Calibri Light" w:hAnsi="Calibri Light" w:cs="Calibri Light"/>
      <w:color w:val="000000"/>
      <w:sz w:val="24"/>
      <w:szCs w:val="24"/>
      <w:lang w:val="ru-RU"/>
    </w:rPr>
  </w:style>
  <w:style w:type="character" w:customStyle="1" w:styleId="Heading4Char">
    <w:name w:val="Heading 4 Char"/>
    <w:basedOn w:val="DefaultParagraphFont"/>
    <w:link w:val="Heading4"/>
    <w:uiPriority w:val="9"/>
    <w:semiHidden/>
    <w:rsid w:val="005166BD"/>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semiHidden/>
    <w:unhideWhenUsed/>
    <w:rsid w:val="005D5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59A8"/>
    <w:rPr>
      <w:rFonts w:ascii="Calibri" w:hAnsi="Calibri"/>
      <w:szCs w:val="21"/>
    </w:rPr>
  </w:style>
  <w:style w:type="character" w:customStyle="1" w:styleId="textexposedshow">
    <w:name w:val="text_exposed_show"/>
    <w:basedOn w:val="DefaultParagraphFont"/>
    <w:rsid w:val="007B31AB"/>
  </w:style>
  <w:style w:type="paragraph" w:customStyle="1" w:styleId="ydp1ec245cdmsonormal">
    <w:name w:val="ydp1ec245cdmsonormal"/>
    <w:basedOn w:val="Normal"/>
    <w:rsid w:val="004B617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033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709">
      <w:bodyDiv w:val="1"/>
      <w:marLeft w:val="0"/>
      <w:marRight w:val="0"/>
      <w:marTop w:val="0"/>
      <w:marBottom w:val="0"/>
      <w:divBdr>
        <w:top w:val="none" w:sz="0" w:space="0" w:color="auto"/>
        <w:left w:val="none" w:sz="0" w:space="0" w:color="auto"/>
        <w:bottom w:val="none" w:sz="0" w:space="0" w:color="auto"/>
        <w:right w:val="none" w:sz="0" w:space="0" w:color="auto"/>
      </w:divBdr>
    </w:div>
    <w:div w:id="351148102">
      <w:bodyDiv w:val="1"/>
      <w:marLeft w:val="0"/>
      <w:marRight w:val="0"/>
      <w:marTop w:val="0"/>
      <w:marBottom w:val="0"/>
      <w:divBdr>
        <w:top w:val="none" w:sz="0" w:space="0" w:color="auto"/>
        <w:left w:val="none" w:sz="0" w:space="0" w:color="auto"/>
        <w:bottom w:val="none" w:sz="0" w:space="0" w:color="auto"/>
        <w:right w:val="none" w:sz="0" w:space="0" w:color="auto"/>
      </w:divBdr>
    </w:div>
    <w:div w:id="369189373">
      <w:bodyDiv w:val="1"/>
      <w:marLeft w:val="0"/>
      <w:marRight w:val="0"/>
      <w:marTop w:val="0"/>
      <w:marBottom w:val="0"/>
      <w:divBdr>
        <w:top w:val="none" w:sz="0" w:space="0" w:color="auto"/>
        <w:left w:val="none" w:sz="0" w:space="0" w:color="auto"/>
        <w:bottom w:val="none" w:sz="0" w:space="0" w:color="auto"/>
        <w:right w:val="none" w:sz="0" w:space="0" w:color="auto"/>
      </w:divBdr>
    </w:div>
    <w:div w:id="642152041">
      <w:bodyDiv w:val="1"/>
      <w:marLeft w:val="0"/>
      <w:marRight w:val="0"/>
      <w:marTop w:val="0"/>
      <w:marBottom w:val="0"/>
      <w:divBdr>
        <w:top w:val="none" w:sz="0" w:space="0" w:color="auto"/>
        <w:left w:val="none" w:sz="0" w:space="0" w:color="auto"/>
        <w:bottom w:val="none" w:sz="0" w:space="0" w:color="auto"/>
        <w:right w:val="none" w:sz="0" w:space="0" w:color="auto"/>
      </w:divBdr>
    </w:div>
    <w:div w:id="651370141">
      <w:bodyDiv w:val="1"/>
      <w:marLeft w:val="0"/>
      <w:marRight w:val="0"/>
      <w:marTop w:val="0"/>
      <w:marBottom w:val="0"/>
      <w:divBdr>
        <w:top w:val="none" w:sz="0" w:space="0" w:color="auto"/>
        <w:left w:val="none" w:sz="0" w:space="0" w:color="auto"/>
        <w:bottom w:val="none" w:sz="0" w:space="0" w:color="auto"/>
        <w:right w:val="none" w:sz="0" w:space="0" w:color="auto"/>
      </w:divBdr>
    </w:div>
    <w:div w:id="656424583">
      <w:bodyDiv w:val="1"/>
      <w:marLeft w:val="0"/>
      <w:marRight w:val="0"/>
      <w:marTop w:val="0"/>
      <w:marBottom w:val="0"/>
      <w:divBdr>
        <w:top w:val="none" w:sz="0" w:space="0" w:color="auto"/>
        <w:left w:val="none" w:sz="0" w:space="0" w:color="auto"/>
        <w:bottom w:val="none" w:sz="0" w:space="0" w:color="auto"/>
        <w:right w:val="none" w:sz="0" w:space="0" w:color="auto"/>
      </w:divBdr>
    </w:div>
    <w:div w:id="759721672">
      <w:bodyDiv w:val="1"/>
      <w:marLeft w:val="0"/>
      <w:marRight w:val="0"/>
      <w:marTop w:val="0"/>
      <w:marBottom w:val="0"/>
      <w:divBdr>
        <w:top w:val="none" w:sz="0" w:space="0" w:color="auto"/>
        <w:left w:val="none" w:sz="0" w:space="0" w:color="auto"/>
        <w:bottom w:val="none" w:sz="0" w:space="0" w:color="auto"/>
        <w:right w:val="none" w:sz="0" w:space="0" w:color="auto"/>
      </w:divBdr>
    </w:div>
    <w:div w:id="800541365">
      <w:bodyDiv w:val="1"/>
      <w:marLeft w:val="0"/>
      <w:marRight w:val="0"/>
      <w:marTop w:val="0"/>
      <w:marBottom w:val="0"/>
      <w:divBdr>
        <w:top w:val="none" w:sz="0" w:space="0" w:color="auto"/>
        <w:left w:val="none" w:sz="0" w:space="0" w:color="auto"/>
        <w:bottom w:val="none" w:sz="0" w:space="0" w:color="auto"/>
        <w:right w:val="none" w:sz="0" w:space="0" w:color="auto"/>
      </w:divBdr>
    </w:div>
    <w:div w:id="884483397">
      <w:bodyDiv w:val="1"/>
      <w:marLeft w:val="0"/>
      <w:marRight w:val="0"/>
      <w:marTop w:val="0"/>
      <w:marBottom w:val="0"/>
      <w:divBdr>
        <w:top w:val="none" w:sz="0" w:space="0" w:color="auto"/>
        <w:left w:val="none" w:sz="0" w:space="0" w:color="auto"/>
        <w:bottom w:val="none" w:sz="0" w:space="0" w:color="auto"/>
        <w:right w:val="none" w:sz="0" w:space="0" w:color="auto"/>
      </w:divBdr>
    </w:div>
    <w:div w:id="1049459251">
      <w:bodyDiv w:val="1"/>
      <w:marLeft w:val="0"/>
      <w:marRight w:val="0"/>
      <w:marTop w:val="0"/>
      <w:marBottom w:val="0"/>
      <w:divBdr>
        <w:top w:val="none" w:sz="0" w:space="0" w:color="auto"/>
        <w:left w:val="none" w:sz="0" w:space="0" w:color="auto"/>
        <w:bottom w:val="none" w:sz="0" w:space="0" w:color="auto"/>
        <w:right w:val="none" w:sz="0" w:space="0" w:color="auto"/>
      </w:divBdr>
    </w:div>
    <w:div w:id="1232227334">
      <w:bodyDiv w:val="1"/>
      <w:marLeft w:val="0"/>
      <w:marRight w:val="0"/>
      <w:marTop w:val="0"/>
      <w:marBottom w:val="0"/>
      <w:divBdr>
        <w:top w:val="none" w:sz="0" w:space="0" w:color="auto"/>
        <w:left w:val="none" w:sz="0" w:space="0" w:color="auto"/>
        <w:bottom w:val="none" w:sz="0" w:space="0" w:color="auto"/>
        <w:right w:val="none" w:sz="0" w:space="0" w:color="auto"/>
      </w:divBdr>
    </w:div>
    <w:div w:id="1255474832">
      <w:bodyDiv w:val="1"/>
      <w:marLeft w:val="0"/>
      <w:marRight w:val="0"/>
      <w:marTop w:val="0"/>
      <w:marBottom w:val="0"/>
      <w:divBdr>
        <w:top w:val="none" w:sz="0" w:space="0" w:color="auto"/>
        <w:left w:val="none" w:sz="0" w:space="0" w:color="auto"/>
        <w:bottom w:val="none" w:sz="0" w:space="0" w:color="auto"/>
        <w:right w:val="none" w:sz="0" w:space="0" w:color="auto"/>
      </w:divBdr>
    </w:div>
    <w:div w:id="1344356429">
      <w:bodyDiv w:val="1"/>
      <w:marLeft w:val="0"/>
      <w:marRight w:val="0"/>
      <w:marTop w:val="0"/>
      <w:marBottom w:val="0"/>
      <w:divBdr>
        <w:top w:val="none" w:sz="0" w:space="0" w:color="auto"/>
        <w:left w:val="none" w:sz="0" w:space="0" w:color="auto"/>
        <w:bottom w:val="none" w:sz="0" w:space="0" w:color="auto"/>
        <w:right w:val="none" w:sz="0" w:space="0" w:color="auto"/>
      </w:divBdr>
    </w:div>
    <w:div w:id="1542940245">
      <w:bodyDiv w:val="1"/>
      <w:marLeft w:val="0"/>
      <w:marRight w:val="0"/>
      <w:marTop w:val="0"/>
      <w:marBottom w:val="0"/>
      <w:divBdr>
        <w:top w:val="none" w:sz="0" w:space="0" w:color="auto"/>
        <w:left w:val="none" w:sz="0" w:space="0" w:color="auto"/>
        <w:bottom w:val="none" w:sz="0" w:space="0" w:color="auto"/>
        <w:right w:val="none" w:sz="0" w:space="0" w:color="auto"/>
      </w:divBdr>
    </w:div>
    <w:div w:id="1658338098">
      <w:bodyDiv w:val="1"/>
      <w:marLeft w:val="0"/>
      <w:marRight w:val="0"/>
      <w:marTop w:val="0"/>
      <w:marBottom w:val="0"/>
      <w:divBdr>
        <w:top w:val="none" w:sz="0" w:space="0" w:color="auto"/>
        <w:left w:val="none" w:sz="0" w:space="0" w:color="auto"/>
        <w:bottom w:val="none" w:sz="0" w:space="0" w:color="auto"/>
        <w:right w:val="none" w:sz="0" w:space="0" w:color="auto"/>
      </w:divBdr>
    </w:div>
    <w:div w:id="1718894625">
      <w:bodyDiv w:val="1"/>
      <w:marLeft w:val="0"/>
      <w:marRight w:val="0"/>
      <w:marTop w:val="0"/>
      <w:marBottom w:val="0"/>
      <w:divBdr>
        <w:top w:val="none" w:sz="0" w:space="0" w:color="auto"/>
        <w:left w:val="none" w:sz="0" w:space="0" w:color="auto"/>
        <w:bottom w:val="none" w:sz="0" w:space="0" w:color="auto"/>
        <w:right w:val="none" w:sz="0" w:space="0" w:color="auto"/>
      </w:divBdr>
    </w:div>
    <w:div w:id="1751657066">
      <w:bodyDiv w:val="1"/>
      <w:marLeft w:val="0"/>
      <w:marRight w:val="0"/>
      <w:marTop w:val="0"/>
      <w:marBottom w:val="0"/>
      <w:divBdr>
        <w:top w:val="none" w:sz="0" w:space="0" w:color="auto"/>
        <w:left w:val="none" w:sz="0" w:space="0" w:color="auto"/>
        <w:bottom w:val="none" w:sz="0" w:space="0" w:color="auto"/>
        <w:right w:val="none" w:sz="0" w:space="0" w:color="auto"/>
      </w:divBdr>
    </w:div>
    <w:div w:id="2059477229">
      <w:bodyDiv w:val="1"/>
      <w:marLeft w:val="0"/>
      <w:marRight w:val="0"/>
      <w:marTop w:val="0"/>
      <w:marBottom w:val="0"/>
      <w:divBdr>
        <w:top w:val="none" w:sz="0" w:space="0" w:color="auto"/>
        <w:left w:val="none" w:sz="0" w:space="0" w:color="auto"/>
        <w:bottom w:val="none" w:sz="0" w:space="0" w:color="auto"/>
        <w:right w:val="none" w:sz="0" w:space="0" w:color="auto"/>
      </w:divBdr>
    </w:div>
    <w:div w:id="20916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F5B7-1395-450E-83CC-42FED3D9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HeadingPairs>
    <vt:vector size="4" baseType="variant">
      <vt:variant>
        <vt:lpstr>Title</vt:lpstr>
      </vt:variant>
      <vt:variant>
        <vt:i4>1</vt:i4>
      </vt:variant>
      <vt:variant>
        <vt:lpstr>Başlıq</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Matanat Rasulova</dc:creator>
  <cp:keywords/>
  <dc:description/>
  <cp:lastModifiedBy>IITKM</cp:lastModifiedBy>
  <cp:revision>2</cp:revision>
  <cp:lastPrinted>2020-06-16T12:42:00Z</cp:lastPrinted>
  <dcterms:created xsi:type="dcterms:W3CDTF">2021-11-12T13:40:00Z</dcterms:created>
  <dcterms:modified xsi:type="dcterms:W3CDTF">2021-11-12T13:40:00Z</dcterms:modified>
</cp:coreProperties>
</file>